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FD9309" w14:textId="77777777" w:rsidR="00BB7855" w:rsidRDefault="00284EE7">
      <w:pPr>
        <w:spacing w:after="34" w:line="252" w:lineRule="auto"/>
        <w:ind w:left="0" w:right="1015" w:firstLine="0"/>
        <w:rPr>
          <w:rFonts w:ascii="Calibri Light" w:hAnsi="Calibri Light" w:cs="Calibri Light"/>
          <w:color w:val="auto"/>
          <w:sz w:val="32"/>
          <w:szCs w:val="32"/>
          <w:lang w:val="en-US"/>
        </w:rPr>
      </w:pPr>
      <w:r>
        <w:rPr>
          <w:noProof/>
        </w:rPr>
        <mc:AlternateContent>
          <mc:Choice Requires="wps">
            <w:drawing>
              <wp:anchor distT="40005" distB="58420" distL="108585" distR="123190" simplePos="0" relativeHeight="11" behindDoc="0" locked="0" layoutInCell="0" allowOverlap="1" wp14:anchorId="3876936E" wp14:editId="6E0F32C3">
                <wp:simplePos x="0" y="0"/>
                <wp:positionH relativeFrom="column">
                  <wp:posOffset>1815465</wp:posOffset>
                </wp:positionH>
                <wp:positionV relativeFrom="paragraph">
                  <wp:posOffset>8255</wp:posOffset>
                </wp:positionV>
                <wp:extent cx="4584065" cy="884555"/>
                <wp:effectExtent l="0" t="0" r="26035" b="10795"/>
                <wp:wrapSquare wrapText="bothSides"/>
                <wp:docPr id="1" name="Pole tekstowe 2"/>
                <wp:cNvGraphicFramePr/>
                <a:graphic xmlns:a="http://schemas.openxmlformats.org/drawingml/2006/main">
                  <a:graphicData uri="http://schemas.microsoft.com/office/word/2010/wordprocessingShape">
                    <wps:wsp>
                      <wps:cNvSpPr/>
                      <wps:spPr>
                        <a:xfrm>
                          <a:off x="0" y="0"/>
                          <a:ext cx="4584240" cy="884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26CBAC4" w14:textId="3D400BAB" w:rsidR="00BB7855" w:rsidRPr="00CF6653" w:rsidRDefault="00284EE7">
                            <w:pPr>
                              <w:pStyle w:val="Zawartoramki"/>
                              <w:ind w:left="0"/>
                              <w:jc w:val="center"/>
                              <w:rPr>
                                <w:sz w:val="32"/>
                                <w:szCs w:val="32"/>
                                <w:lang w:val="en-US"/>
                              </w:rPr>
                            </w:pPr>
                            <w:r w:rsidRPr="00CF6653">
                              <w:rPr>
                                <w:rFonts w:ascii="Calibri Light" w:hAnsi="Calibri Light" w:cs="Calibri Light"/>
                                <w:color w:val="auto"/>
                                <w:sz w:val="32"/>
                                <w:szCs w:val="32"/>
                                <w:lang w:val="en-US"/>
                              </w:rPr>
                              <w:t>Transplantology</w:t>
                            </w:r>
                          </w:p>
                        </w:txbxContent>
                      </wps:txbx>
                      <wps:bodyPr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76936E" id="Pole tekstowe 2" o:spid="_x0000_s1026" style="position:absolute;margin-left:142.95pt;margin-top:.65pt;width:360.95pt;height:69.65pt;z-index:11;visibility:visible;mso-wrap-style:square;mso-wrap-distance-left:8.55pt;mso-wrap-distance-top:3.15pt;mso-wrap-distance-right:9.7pt;mso-wrap-distance-bottom:4.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" o:allowincell="f">
                <v:textbox>
                  <w:txbxContent>
                    <w:p w14:paraId="026CBAC4" w14:textId="3D400BAB" w:rsidR="00BB7855" w:rsidRPr="00CF6653" w:rsidRDefault="00284EE7">
                      <w:pPr>
                        <w:pStyle w:val="Zawartoramki"/>
                        <w:ind w:left="0"/>
                        <w:jc w:val="center"/>
                        <w:rPr>
                          <w:sz w:val="32"/>
                          <w:szCs w:val="32"/>
                          <w:lang w:val="en-US"/>
                        </w:rPr>
                      </w:pPr>
                      <w:proofErr w:type="spellStart"/>
                      <w:r w:rsidRPr="00CF6653">
                        <w:rPr>
                          <w:rFonts w:ascii="Calibri Light" w:hAnsi="Calibri Light" w:cs="Calibri Light"/>
                          <w:color w:val="auto"/>
                          <w:sz w:val="32"/>
                          <w:szCs w:val="32"/>
                          <w:lang w:val="en-US"/>
                        </w:rPr>
                        <w:t>Transplantology</w:t>
                      </w:r>
                      <w:proofErr w:type="spellEnd"/>
                    </w:p>
                  </w:txbxContent>
                </v:textbox>
                <w10:wrap type="square"/>
              </v:rect>
            </w:pict>
          </mc:Fallback>
        </mc:AlternateContent>
      </w:r>
      <w:r>
        <w:rPr>
          <w:noProof/>
        </w:rPr>
        <w:drawing>
          <wp:inline distT="0" distB="0" distL="0" distR="0" wp14:anchorId="5A208C84" wp14:editId="2DBB93BF">
            <wp:extent cx="1011555" cy="101155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8"/>
                    <a:stretch>
                      <a:fillRect/>
                    </a:stretch>
                  </pic:blipFill>
                  <pic:spPr bwMode="auto">
                    <a:xfrm>
                      <a:off x="0" y="0"/>
                      <a:ext cx="1011555" cy="1011555"/>
                    </a:xfrm>
                    <a:prstGeom prst="rect">
                      <a:avLst/>
                    </a:prstGeom>
                  </pic:spPr>
                </pic:pic>
              </a:graphicData>
            </a:graphic>
          </wp:inline>
        </w:drawing>
      </w:r>
    </w:p>
    <w:p w14:paraId="7EFE99F5" w14:textId="77777777" w:rsidR="00BB7855" w:rsidRDefault="00BB7855">
      <w:pPr>
        <w:spacing w:after="103" w:line="259" w:lineRule="auto"/>
        <w:ind w:left="75" w:right="1416" w:firstLine="0"/>
        <w:jc w:val="right"/>
        <w:rPr>
          <w:color w:val="auto"/>
          <w:lang w:val="en-US"/>
        </w:rPr>
      </w:pPr>
    </w:p>
    <w:tbl>
      <w:tblPr>
        <w:tblStyle w:val="TableGrid"/>
        <w:tblW w:w="10190" w:type="dxa"/>
        <w:tblInd w:w="8" w:type="dxa"/>
        <w:tblLayout w:type="fixed"/>
        <w:tblCellMar>
          <w:top w:w="116" w:type="dxa"/>
          <w:left w:w="83" w:type="dxa"/>
          <w:right w:w="205" w:type="dxa"/>
        </w:tblCellMar>
        <w:tblLook w:val="04A0" w:firstRow="1" w:lastRow="0" w:firstColumn="1" w:lastColumn="0" w:noHBand="0" w:noVBand="1"/>
      </w:tblPr>
      <w:tblGrid>
        <w:gridCol w:w="3050"/>
        <w:gridCol w:w="7140"/>
      </w:tblGrid>
      <w:tr w:rsidR="00BB7855" w14:paraId="2DD96514" w14:textId="77777777" w:rsidTr="00337B64">
        <w:trPr>
          <w:trHeight w:val="510"/>
        </w:trPr>
        <w:tc>
          <w:tcPr>
            <w:tcW w:w="10190" w:type="dxa"/>
            <w:gridSpan w:val="2"/>
            <w:tcBorders>
              <w:top w:val="single" w:sz="6" w:space="0" w:color="AAAAAA"/>
              <w:left w:val="single" w:sz="6" w:space="0" w:color="AAAAAA"/>
              <w:bottom w:val="single" w:sz="6" w:space="0" w:color="AAAAAA"/>
              <w:right w:val="single" w:sz="6" w:space="0" w:color="AAAAAA"/>
            </w:tcBorders>
          </w:tcPr>
          <w:p w14:paraId="0865361B" w14:textId="77777777" w:rsidR="00BB7855" w:rsidRDefault="00284EE7">
            <w:pPr>
              <w:pStyle w:val="Akapitzlist"/>
              <w:widowControl w:val="0"/>
              <w:numPr>
                <w:ilvl w:val="0"/>
                <w:numId w:val="1"/>
              </w:numPr>
              <w:spacing w:after="0" w:line="259" w:lineRule="auto"/>
              <w:rPr>
                <w:b/>
                <w:smallCaps/>
                <w:color w:val="auto"/>
                <w:sz w:val="24"/>
                <w:szCs w:val="24"/>
                <w:lang w:val="en-US"/>
              </w:rPr>
            </w:pPr>
            <w:r>
              <w:rPr>
                <w:b/>
                <w:smallCaps/>
                <w:color w:val="auto"/>
                <w:sz w:val="24"/>
                <w:szCs w:val="24"/>
                <w:lang w:val="en-US"/>
              </w:rPr>
              <w:t>Imprint</w:t>
            </w:r>
          </w:p>
        </w:tc>
      </w:tr>
      <w:tr w:rsidR="00BB7855" w14:paraId="3278AB1D"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08077DBF" w14:textId="77777777" w:rsidR="00BB7855" w:rsidRPr="001811E2" w:rsidRDefault="00284EE7">
            <w:pPr>
              <w:widowControl w:val="0"/>
              <w:spacing w:after="0" w:line="259" w:lineRule="auto"/>
              <w:ind w:left="0" w:firstLine="0"/>
              <w:rPr>
                <w:b/>
                <w:color w:val="auto"/>
                <w:szCs w:val="18"/>
                <w:lang w:val="en-US"/>
              </w:rPr>
            </w:pPr>
            <w:r w:rsidRPr="001811E2">
              <w:rPr>
                <w:b/>
                <w:color w:val="auto"/>
                <w:szCs w:val="18"/>
                <w:lang w:val="en-US"/>
              </w:rPr>
              <w:t>Academic Year</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26FB4D2" w14:textId="078F210A" w:rsidR="00BB7855" w:rsidRPr="001811E2" w:rsidRDefault="00284EE7">
            <w:pPr>
              <w:spacing w:after="0" w:line="259" w:lineRule="auto"/>
              <w:ind w:left="0" w:firstLine="0"/>
              <w:rPr>
                <w:color w:val="auto"/>
                <w:szCs w:val="18"/>
              </w:rPr>
            </w:pPr>
            <w:r w:rsidRPr="001811E2">
              <w:rPr>
                <w:color w:val="auto"/>
                <w:szCs w:val="18"/>
              </w:rPr>
              <w:t>202</w:t>
            </w:r>
            <w:r w:rsidR="00337B64" w:rsidRPr="001811E2">
              <w:rPr>
                <w:color w:val="auto"/>
                <w:szCs w:val="18"/>
              </w:rPr>
              <w:t>5</w:t>
            </w:r>
            <w:r w:rsidRPr="001811E2">
              <w:rPr>
                <w:color w:val="auto"/>
                <w:szCs w:val="18"/>
              </w:rPr>
              <w:t>/202</w:t>
            </w:r>
            <w:r w:rsidR="00337B64" w:rsidRPr="001811E2">
              <w:rPr>
                <w:color w:val="auto"/>
                <w:szCs w:val="18"/>
              </w:rPr>
              <w:t>6</w:t>
            </w:r>
          </w:p>
        </w:tc>
      </w:tr>
      <w:tr w:rsidR="00337B64" w14:paraId="65338470"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5A4954AB"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Department</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A421BDB" w14:textId="5F2BE8C1" w:rsidR="00337B64" w:rsidRDefault="00337B64" w:rsidP="00337B64">
            <w:pPr>
              <w:spacing w:after="0" w:line="259" w:lineRule="auto"/>
              <w:ind w:left="0" w:firstLine="0"/>
              <w:rPr>
                <w:color w:val="auto"/>
                <w:sz w:val="22"/>
              </w:rPr>
            </w:pPr>
            <w:r w:rsidRPr="004D48D5">
              <w:rPr>
                <w:rFonts w:asciiTheme="minorHAnsi" w:hAnsiTheme="minorHAnsi" w:cstheme="minorHAnsi"/>
                <w:color w:val="auto"/>
                <w:szCs w:val="18"/>
                <w:lang w:val="en-US"/>
              </w:rPr>
              <w:t>Faculty of Medicine</w:t>
            </w:r>
          </w:p>
        </w:tc>
      </w:tr>
      <w:tr w:rsidR="00337B64" w14:paraId="6BD24AC3"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046C9B67" w14:textId="77777777" w:rsidR="00337B64" w:rsidRPr="001811E2" w:rsidRDefault="00337B64" w:rsidP="00337B64">
            <w:pPr>
              <w:widowControl w:val="0"/>
              <w:spacing w:after="0" w:line="259" w:lineRule="auto"/>
              <w:ind w:left="0" w:firstLine="0"/>
              <w:rPr>
                <w:color w:val="auto"/>
                <w:szCs w:val="18"/>
                <w:lang w:val="en-US"/>
              </w:rPr>
            </w:pPr>
            <w:r w:rsidRPr="001811E2">
              <w:rPr>
                <w:b/>
                <w:color w:val="auto"/>
                <w:szCs w:val="18"/>
                <w:lang w:val="en-US"/>
              </w:rPr>
              <w:t>Field of study</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592624F" w14:textId="68FB4B33" w:rsidR="00337B64" w:rsidRDefault="00337B64" w:rsidP="00337B64">
            <w:pPr>
              <w:spacing w:after="0" w:line="259" w:lineRule="auto"/>
              <w:ind w:left="0" w:firstLine="0"/>
              <w:rPr>
                <w:color w:val="auto"/>
                <w:sz w:val="22"/>
              </w:rPr>
            </w:pPr>
            <w:r w:rsidRPr="004D48D5">
              <w:rPr>
                <w:rFonts w:asciiTheme="minorHAnsi" w:hAnsiTheme="minorHAnsi" w:cstheme="minorHAnsi"/>
                <w:color w:val="auto"/>
                <w:szCs w:val="18"/>
              </w:rPr>
              <w:t>Medicine</w:t>
            </w:r>
          </w:p>
        </w:tc>
      </w:tr>
      <w:tr w:rsidR="00337B64" w14:paraId="2D2A50DA"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7D8B016A" w14:textId="77777777" w:rsidR="00337B64" w:rsidRPr="001811E2" w:rsidRDefault="00337B64" w:rsidP="00337B64">
            <w:pPr>
              <w:widowControl w:val="0"/>
              <w:spacing w:after="0" w:line="259" w:lineRule="auto"/>
              <w:ind w:left="0" w:right="-351" w:firstLine="0"/>
              <w:rPr>
                <w:b/>
                <w:color w:val="auto"/>
                <w:szCs w:val="18"/>
                <w:lang w:val="en-US"/>
              </w:rPr>
            </w:pPr>
            <w:r w:rsidRPr="001811E2">
              <w:rPr>
                <w:b/>
                <w:color w:val="auto"/>
                <w:szCs w:val="18"/>
                <w:lang w:val="en-US"/>
              </w:rPr>
              <w:t>Main scientific discipline</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8C232F9" w14:textId="69C758F3" w:rsidR="00337B64" w:rsidRDefault="00337B64" w:rsidP="00337B64">
            <w:pPr>
              <w:spacing w:after="0" w:line="259" w:lineRule="auto"/>
              <w:ind w:left="0" w:right="-351" w:firstLine="0"/>
            </w:pPr>
            <w:r w:rsidRPr="004D0050">
              <w:rPr>
                <w:rFonts w:asciiTheme="minorHAnsi" w:hAnsiTheme="minorHAnsi" w:cstheme="minorHAnsi"/>
                <w:bCs/>
                <w:color w:val="auto"/>
                <w:szCs w:val="18"/>
                <w:lang w:val="en-US"/>
              </w:rPr>
              <w:t>Medical sciences</w:t>
            </w:r>
          </w:p>
        </w:tc>
      </w:tr>
      <w:tr w:rsidR="00337B64" w14:paraId="3CC9D7C2"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4B6C7F3B" w14:textId="77777777" w:rsidR="00337B64" w:rsidRPr="001811E2" w:rsidRDefault="00337B64" w:rsidP="00337B64">
            <w:pPr>
              <w:widowControl w:val="0"/>
              <w:spacing w:after="0" w:line="259" w:lineRule="auto"/>
              <w:ind w:left="0" w:firstLine="0"/>
              <w:rPr>
                <w:color w:val="auto"/>
                <w:szCs w:val="18"/>
                <w:lang w:val="en-US"/>
              </w:rPr>
            </w:pPr>
            <w:r w:rsidRPr="001811E2">
              <w:rPr>
                <w:b/>
                <w:color w:val="auto"/>
                <w:szCs w:val="18"/>
                <w:lang w:val="en-US"/>
              </w:rPr>
              <w:t>Study ProfileGeneral academic</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C59D194" w14:textId="30E3B608" w:rsidR="00337B64" w:rsidRDefault="00337B64" w:rsidP="00337B64">
            <w:pPr>
              <w:spacing w:after="0" w:line="259" w:lineRule="auto"/>
              <w:ind w:left="0" w:firstLine="0"/>
            </w:pPr>
            <w:r w:rsidRPr="004D0050">
              <w:rPr>
                <w:rFonts w:asciiTheme="minorHAnsi" w:hAnsiTheme="minorHAnsi" w:cstheme="minorHAnsi"/>
                <w:bCs/>
                <w:color w:val="auto"/>
                <w:szCs w:val="18"/>
                <w:lang w:val="en-US"/>
              </w:rPr>
              <w:t>General academic</w:t>
            </w:r>
          </w:p>
        </w:tc>
      </w:tr>
      <w:tr w:rsidR="00337B64" w14:paraId="37347C90"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266701C6" w14:textId="77777777" w:rsidR="00337B64" w:rsidRPr="001811E2" w:rsidRDefault="00337B64" w:rsidP="00337B64">
            <w:pPr>
              <w:widowControl w:val="0"/>
              <w:spacing w:after="0" w:line="259" w:lineRule="auto"/>
              <w:ind w:left="0" w:firstLine="0"/>
              <w:rPr>
                <w:color w:val="auto"/>
                <w:szCs w:val="18"/>
                <w:lang w:val="en-US"/>
              </w:rPr>
            </w:pPr>
            <w:r w:rsidRPr="001811E2">
              <w:rPr>
                <w:b/>
                <w:color w:val="auto"/>
                <w:szCs w:val="18"/>
                <w:lang w:val="en-US"/>
              </w:rPr>
              <w:t>Level of studies</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8BBC9AB" w14:textId="4F11349C" w:rsidR="00337B64" w:rsidRDefault="00337B64" w:rsidP="00337B64">
            <w:pPr>
              <w:spacing w:after="0" w:line="259" w:lineRule="auto"/>
              <w:ind w:left="0" w:firstLine="0"/>
            </w:pPr>
            <w:r w:rsidRPr="004D0050">
              <w:rPr>
                <w:rFonts w:asciiTheme="minorHAnsi" w:hAnsiTheme="minorHAnsi" w:cstheme="minorHAnsi"/>
                <w:bCs/>
                <w:color w:val="auto"/>
                <w:szCs w:val="18"/>
                <w:lang w:val="en-US"/>
              </w:rPr>
              <w:t>Uniform MSc</w:t>
            </w:r>
          </w:p>
        </w:tc>
      </w:tr>
      <w:tr w:rsidR="00337B64" w14:paraId="309BDFFE"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739B792D"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Form of studies</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E849D86" w14:textId="6D6386E5" w:rsidR="00337B64" w:rsidRDefault="00337B64" w:rsidP="00337B64">
            <w:pPr>
              <w:spacing w:after="0" w:line="259" w:lineRule="auto"/>
              <w:ind w:left="0" w:firstLine="0"/>
              <w:rPr>
                <w:color w:val="auto"/>
                <w:sz w:val="22"/>
              </w:rPr>
            </w:pPr>
            <w:r>
              <w:rPr>
                <w:rFonts w:asciiTheme="minorHAnsi" w:hAnsiTheme="minorHAnsi" w:cstheme="minorHAnsi"/>
                <w:bCs/>
                <w:color w:val="auto"/>
                <w:szCs w:val="18"/>
              </w:rPr>
              <w:t>F</w:t>
            </w:r>
            <w:r w:rsidRPr="004D0050">
              <w:rPr>
                <w:rFonts w:asciiTheme="minorHAnsi" w:hAnsiTheme="minorHAnsi" w:cstheme="minorHAnsi"/>
                <w:bCs/>
                <w:color w:val="auto"/>
                <w:szCs w:val="18"/>
              </w:rPr>
              <w:t>ull time studies</w:t>
            </w:r>
          </w:p>
        </w:tc>
      </w:tr>
      <w:tr w:rsidR="00337B64" w14:paraId="559D9987"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66ECE398"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Type of module / courseObligatory</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E433A2" w14:textId="56DDA907" w:rsidR="00337B64" w:rsidRDefault="00337B64" w:rsidP="00337B64">
            <w:pPr>
              <w:spacing w:after="0" w:line="259" w:lineRule="auto"/>
              <w:ind w:left="0" w:firstLine="0"/>
            </w:pPr>
            <w:r>
              <w:rPr>
                <w:rFonts w:asciiTheme="minorHAnsi" w:hAnsiTheme="minorHAnsi" w:cstheme="minorHAnsi"/>
                <w:bCs/>
                <w:color w:val="auto"/>
                <w:szCs w:val="18"/>
                <w:lang w:val="en-US"/>
              </w:rPr>
              <w:t>O</w:t>
            </w:r>
            <w:r w:rsidRPr="004D0050">
              <w:rPr>
                <w:rFonts w:asciiTheme="minorHAnsi" w:hAnsiTheme="minorHAnsi" w:cstheme="minorHAnsi"/>
                <w:bCs/>
                <w:color w:val="auto"/>
                <w:szCs w:val="18"/>
                <w:lang w:val="en-US"/>
              </w:rPr>
              <w:t>bligatory</w:t>
            </w:r>
          </w:p>
        </w:tc>
      </w:tr>
      <w:tr w:rsidR="00337B64" w14:paraId="40CF93BC"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1A17BB6B"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Form of verification of learning outcomes</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B7DB684" w14:textId="6ED5EEE2" w:rsidR="00337B64" w:rsidRDefault="00337B64" w:rsidP="00337B64">
            <w:pPr>
              <w:spacing w:after="0" w:line="259" w:lineRule="auto"/>
              <w:ind w:left="0" w:firstLine="0"/>
            </w:pPr>
            <w:r w:rsidRPr="004D48D5">
              <w:rPr>
                <w:rFonts w:asciiTheme="minorHAnsi" w:hAnsiTheme="minorHAnsi" w:cstheme="minorHAnsi"/>
                <w:color w:val="auto"/>
                <w:szCs w:val="18"/>
                <w:lang w:val="en-US"/>
              </w:rPr>
              <w:t>Completion</w:t>
            </w:r>
          </w:p>
        </w:tc>
      </w:tr>
      <w:tr w:rsidR="00337B64" w:rsidRPr="00BD6F95" w14:paraId="78E854D7"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76636C75"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 xml:space="preserve">Educational Unit / Educational </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97BDD99" w14:textId="77777777" w:rsidR="00337B64" w:rsidRPr="00E77821" w:rsidRDefault="00337B64" w:rsidP="00337B64">
            <w:pPr>
              <w:spacing w:after="0" w:line="259" w:lineRule="auto"/>
              <w:ind w:left="0" w:firstLine="0"/>
              <w:rPr>
                <w:szCs w:val="18"/>
                <w:lang w:val="en-US"/>
              </w:rPr>
            </w:pPr>
            <w:r w:rsidRPr="00E77821">
              <w:rPr>
                <w:color w:val="auto"/>
                <w:szCs w:val="18"/>
                <w:lang w:val="en-US"/>
              </w:rPr>
              <w:t xml:space="preserve">Department of Transplantation Medicine, </w:t>
            </w:r>
            <w:r>
              <w:rPr>
                <w:color w:val="auto"/>
                <w:szCs w:val="18"/>
                <w:lang w:val="en-US"/>
              </w:rPr>
              <w:t xml:space="preserve">Immunology, </w:t>
            </w:r>
            <w:r w:rsidRPr="00E77821">
              <w:rPr>
                <w:color w:val="auto"/>
                <w:szCs w:val="18"/>
                <w:lang w:val="en-US"/>
              </w:rPr>
              <w:t>Nephrology and Internal Diseases</w:t>
            </w:r>
            <w:r>
              <w:rPr>
                <w:color w:val="auto"/>
                <w:szCs w:val="18"/>
                <w:lang w:val="en-US"/>
              </w:rPr>
              <w:t xml:space="preserve"> (1W22)</w:t>
            </w:r>
          </w:p>
          <w:p w14:paraId="1FF13703" w14:textId="77777777" w:rsidR="00337B64" w:rsidRDefault="00337B64" w:rsidP="00337B64">
            <w:pPr>
              <w:spacing w:after="0" w:line="259" w:lineRule="auto"/>
              <w:ind w:left="0" w:firstLine="0"/>
              <w:rPr>
                <w:color w:val="auto"/>
                <w:szCs w:val="18"/>
                <w:lang w:val="en-US"/>
              </w:rPr>
            </w:pPr>
            <w:r w:rsidRPr="00E77821">
              <w:rPr>
                <w:color w:val="auto"/>
                <w:szCs w:val="18"/>
                <w:lang w:val="en-US"/>
              </w:rPr>
              <w:t>Address: 59 Nowogrodzka St, 02-006 Warsaw</w:t>
            </w:r>
          </w:p>
          <w:p w14:paraId="03D82E75" w14:textId="77777777" w:rsidR="00337B64" w:rsidRPr="00E77821" w:rsidRDefault="00337B64" w:rsidP="00337B64">
            <w:pPr>
              <w:spacing w:after="0" w:line="259" w:lineRule="auto"/>
              <w:ind w:left="0" w:firstLine="0"/>
              <w:rPr>
                <w:szCs w:val="18"/>
                <w:lang w:val="en-US"/>
              </w:rPr>
            </w:pPr>
            <w:r>
              <w:rPr>
                <w:color w:val="auto"/>
                <w:szCs w:val="18"/>
                <w:lang w:val="en-US"/>
              </w:rPr>
              <w:t xml:space="preserve">e-mail: </w:t>
            </w:r>
            <w:hyperlink r:id="rId9" w:history="1">
              <w:r w:rsidRPr="00215EB9">
                <w:rPr>
                  <w:rStyle w:val="Hipercze"/>
                  <w:szCs w:val="18"/>
                  <w:lang w:val="en-US"/>
                </w:rPr>
                <w:t>medycyna.transplantacyjna@wum.edu.pl</w:t>
              </w:r>
            </w:hyperlink>
            <w:r>
              <w:rPr>
                <w:color w:val="auto"/>
                <w:szCs w:val="18"/>
                <w:lang w:val="en-US"/>
              </w:rPr>
              <w:t xml:space="preserve"> </w:t>
            </w:r>
          </w:p>
          <w:p w14:paraId="4D8EC354" w14:textId="177AF31B" w:rsidR="00337B64" w:rsidRPr="00330FB8" w:rsidRDefault="00337B64" w:rsidP="00337B64">
            <w:pPr>
              <w:spacing w:after="0" w:line="259" w:lineRule="auto"/>
              <w:ind w:left="0" w:firstLine="0"/>
              <w:rPr>
                <w:lang w:val="en-GB"/>
              </w:rPr>
            </w:pPr>
            <w:r w:rsidRPr="00E77821">
              <w:rPr>
                <w:color w:val="auto"/>
                <w:szCs w:val="18"/>
                <w:lang w:val="en-US"/>
              </w:rPr>
              <w:t>Phone: 22 502 12 32      Fax: 22 502 21 26</w:t>
            </w:r>
          </w:p>
        </w:tc>
      </w:tr>
      <w:tr w:rsidR="00337B64" w14:paraId="1024DC9F"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040BA875"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Head of Educational Unit / Heads of Educational Units</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E4A36CB" w14:textId="13A22716" w:rsidR="00337B64" w:rsidRDefault="00337B64" w:rsidP="00337B64">
            <w:pPr>
              <w:spacing w:after="0" w:line="259" w:lineRule="auto"/>
              <w:ind w:left="0" w:firstLine="0"/>
              <w:rPr>
                <w:color w:val="auto"/>
                <w:sz w:val="22"/>
                <w:lang w:val="en-US"/>
              </w:rPr>
            </w:pPr>
            <w:r w:rsidRPr="00E77821">
              <w:rPr>
                <w:color w:val="auto"/>
                <w:szCs w:val="18"/>
                <w:lang w:val="en-US"/>
              </w:rPr>
              <w:t>Professor Magdalena Durlik</w:t>
            </w:r>
          </w:p>
        </w:tc>
      </w:tr>
      <w:tr w:rsidR="00337B64" w:rsidRPr="004136B7" w14:paraId="629BBAAC"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71306F30"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Course coordinator</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A2683D0" w14:textId="1ED908FF" w:rsidR="00337B64" w:rsidRPr="00337B64" w:rsidRDefault="00337B64" w:rsidP="00337B64">
            <w:pPr>
              <w:spacing w:after="0" w:line="259" w:lineRule="auto"/>
              <w:ind w:left="0" w:firstLine="0"/>
              <w:rPr>
                <w:lang w:val="pt-BR"/>
              </w:rPr>
            </w:pPr>
            <w:r w:rsidRPr="00337B64">
              <w:rPr>
                <w:color w:val="auto"/>
                <w:szCs w:val="18"/>
                <w:lang w:val="pt-BR"/>
              </w:rPr>
              <w:t xml:space="preserve">MD PhD </w:t>
            </w:r>
            <w:r w:rsidR="002A665E">
              <w:rPr>
                <w:color w:val="auto"/>
                <w:szCs w:val="18"/>
                <w:lang w:val="pt-BR"/>
              </w:rPr>
              <w:t xml:space="preserve">Agnieszka Furmańczyk-Zawiska  </w:t>
            </w:r>
            <w:r w:rsidRPr="00337B64">
              <w:rPr>
                <w:color w:val="auto"/>
                <w:szCs w:val="18"/>
                <w:lang w:val="pt-BR"/>
              </w:rPr>
              <w:t xml:space="preserve"> e-</w:t>
            </w:r>
            <w:r w:rsidR="002A665E">
              <w:rPr>
                <w:color w:val="auto"/>
                <w:szCs w:val="18"/>
                <w:lang w:val="pt-BR"/>
              </w:rPr>
              <w:t xml:space="preserve">nail: </w:t>
            </w:r>
            <w:hyperlink r:id="rId10" w:history="1">
              <w:r w:rsidR="002A665E" w:rsidRPr="00315737">
                <w:rPr>
                  <w:rStyle w:val="Hipercze"/>
                  <w:szCs w:val="18"/>
                  <w:lang w:val="pt-BR"/>
                </w:rPr>
                <w:t>agnieszka.furmanczyk-zawiska@wum.edu.pl</w:t>
              </w:r>
            </w:hyperlink>
            <w:r w:rsidR="002A665E">
              <w:rPr>
                <w:color w:val="auto"/>
                <w:szCs w:val="18"/>
                <w:lang w:val="pt-BR"/>
              </w:rPr>
              <w:t>;  ph</w:t>
            </w:r>
            <w:r w:rsidRPr="00337B64">
              <w:rPr>
                <w:color w:val="auto"/>
                <w:szCs w:val="18"/>
                <w:lang w:val="pt-BR"/>
              </w:rPr>
              <w:t xml:space="preserve">one: </w:t>
            </w:r>
            <w:r w:rsidR="002A665E">
              <w:rPr>
                <w:color w:val="auto"/>
                <w:szCs w:val="18"/>
                <w:lang w:val="pt-BR"/>
              </w:rPr>
              <w:t xml:space="preserve">607 228 768 </w:t>
            </w:r>
          </w:p>
        </w:tc>
      </w:tr>
      <w:tr w:rsidR="00337B64" w14:paraId="46BB5388"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0B5538D8"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Person responsible for syllabus</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F728092" w14:textId="5C4F81FD" w:rsidR="00337B64" w:rsidRDefault="00337B64" w:rsidP="00337B64">
            <w:pPr>
              <w:spacing w:after="0" w:line="259" w:lineRule="auto"/>
              <w:ind w:left="0" w:firstLine="0"/>
            </w:pPr>
            <w:r w:rsidRPr="00E77821">
              <w:rPr>
                <w:color w:val="auto"/>
                <w:szCs w:val="18"/>
                <w:lang w:val="en-US"/>
              </w:rPr>
              <w:t xml:space="preserve">MD PhD </w:t>
            </w:r>
            <w:r w:rsidR="002A665E">
              <w:rPr>
                <w:color w:val="auto"/>
                <w:szCs w:val="18"/>
                <w:lang w:val="en-US"/>
              </w:rPr>
              <w:t>Agnieszka Furmańczyk-Zawiska</w:t>
            </w:r>
          </w:p>
        </w:tc>
      </w:tr>
      <w:tr w:rsidR="00337B64" w14:paraId="3A3FFAFF" w14:textId="77777777" w:rsidTr="00337B64">
        <w:trPr>
          <w:trHeight w:val="510"/>
        </w:trPr>
        <w:tc>
          <w:tcPr>
            <w:tcW w:w="3050" w:type="dxa"/>
            <w:tcBorders>
              <w:top w:val="single" w:sz="6" w:space="0" w:color="AAAAAA"/>
              <w:left w:val="single" w:sz="6" w:space="0" w:color="AAAAAA"/>
              <w:bottom w:val="single" w:sz="6" w:space="0" w:color="AAAAAA"/>
              <w:right w:val="single" w:sz="6" w:space="0" w:color="AAAAAA"/>
            </w:tcBorders>
          </w:tcPr>
          <w:p w14:paraId="1B8050DD" w14:textId="77777777" w:rsidR="00337B64" w:rsidRPr="001811E2" w:rsidRDefault="00337B64" w:rsidP="00337B64">
            <w:pPr>
              <w:widowControl w:val="0"/>
              <w:spacing w:after="0" w:line="259" w:lineRule="auto"/>
              <w:ind w:left="0" w:firstLine="0"/>
              <w:rPr>
                <w:b/>
                <w:color w:val="auto"/>
                <w:szCs w:val="18"/>
                <w:lang w:val="en-US"/>
              </w:rPr>
            </w:pPr>
            <w:r w:rsidRPr="001811E2">
              <w:rPr>
                <w:b/>
                <w:color w:val="auto"/>
                <w:szCs w:val="18"/>
                <w:lang w:val="en-US"/>
              </w:rPr>
              <w:t>Teachers</w:t>
            </w:r>
          </w:p>
        </w:tc>
        <w:tc>
          <w:tcPr>
            <w:tcW w:w="71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4AAFA90"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Magdalena Durlik, profesor, MD, PhD</w:t>
            </w:r>
          </w:p>
          <w:p w14:paraId="4E5B3CB4"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Teresa Bączkowska, MD, PhD</w:t>
            </w:r>
          </w:p>
          <w:p w14:paraId="1D34AFCB"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Joanna Pazik, MD, PhD</w:t>
            </w:r>
          </w:p>
          <w:p w14:paraId="0948AF87"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Dominika Dęborska-Materkowska, MD, PhD</w:t>
            </w:r>
          </w:p>
          <w:p w14:paraId="44828B09"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Ewa Nowacka-Cieciura, MD, PhD</w:t>
            </w:r>
          </w:p>
          <w:p w14:paraId="6A14F769" w14:textId="6F675554"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Jolanta Gozdowska, MD, PhD</w:t>
            </w:r>
          </w:p>
          <w:p w14:paraId="416474F3"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Agnieszka Furmańczyk-Zawiska, MD, PhD</w:t>
            </w:r>
          </w:p>
          <w:p w14:paraId="45E76724"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Maciej Kosieradzki, professor, MD, PhD</w:t>
            </w:r>
          </w:p>
          <w:p w14:paraId="596CBA40"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Beata Łągiewska, MD, PhD</w:t>
            </w:r>
          </w:p>
          <w:p w14:paraId="3B3211DA"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t>Wojciech Lisik, professor, MD, PhD</w:t>
            </w:r>
          </w:p>
          <w:p w14:paraId="0AE3A18E" w14:textId="77777777" w:rsidR="00337B64" w:rsidRPr="00337B64" w:rsidRDefault="00337B64" w:rsidP="00337B64">
            <w:pPr>
              <w:spacing w:after="0" w:line="259" w:lineRule="auto"/>
              <w:ind w:left="0" w:firstLine="0"/>
              <w:rPr>
                <w:rFonts w:asciiTheme="minorHAnsi" w:hAnsiTheme="minorHAnsi" w:cstheme="minorHAnsi"/>
                <w:color w:val="auto"/>
                <w:szCs w:val="18"/>
              </w:rPr>
            </w:pPr>
            <w:r w:rsidRPr="00337B64">
              <w:rPr>
                <w:rFonts w:asciiTheme="minorHAnsi" w:hAnsiTheme="minorHAnsi" w:cstheme="minorHAnsi"/>
                <w:color w:val="auto"/>
                <w:szCs w:val="18"/>
              </w:rPr>
              <w:lastRenderedPageBreak/>
              <w:t>Marek Pacholczyk, MD, PhD</w:t>
            </w:r>
          </w:p>
          <w:p w14:paraId="59B97164" w14:textId="3A7DF846" w:rsidR="00337B64" w:rsidRDefault="00337B64" w:rsidP="00337B64">
            <w:pPr>
              <w:spacing w:after="0" w:line="259" w:lineRule="auto"/>
              <w:ind w:left="0" w:firstLine="0"/>
              <w:rPr>
                <w:b/>
                <w:color w:val="auto"/>
              </w:rPr>
            </w:pPr>
            <w:r w:rsidRPr="00337B64">
              <w:rPr>
                <w:rFonts w:asciiTheme="minorHAnsi" w:hAnsiTheme="minorHAnsi" w:cstheme="minorHAnsi"/>
                <w:color w:val="auto"/>
                <w:szCs w:val="18"/>
              </w:rPr>
              <w:t>Robert Świder, MD</w:t>
            </w:r>
          </w:p>
        </w:tc>
      </w:tr>
    </w:tbl>
    <w:p w14:paraId="438CD12B" w14:textId="77777777" w:rsidR="00BB7855" w:rsidRDefault="00BB7855">
      <w:pPr>
        <w:spacing w:after="11" w:line="259" w:lineRule="auto"/>
        <w:ind w:left="0" w:firstLine="0"/>
        <w:rPr>
          <w:color w:val="auto"/>
          <w:sz w:val="24"/>
          <w:szCs w:val="24"/>
          <w:lang w:val="en-US"/>
        </w:rPr>
      </w:pPr>
    </w:p>
    <w:tbl>
      <w:tblPr>
        <w:tblStyle w:val="TableGrid"/>
        <w:tblW w:w="10190" w:type="dxa"/>
        <w:tblInd w:w="8" w:type="dxa"/>
        <w:tblLayout w:type="fixed"/>
        <w:tblCellMar>
          <w:top w:w="116" w:type="dxa"/>
          <w:left w:w="83" w:type="dxa"/>
          <w:right w:w="115" w:type="dxa"/>
        </w:tblCellMar>
        <w:tblLook w:val="04A0" w:firstRow="1" w:lastRow="0" w:firstColumn="1" w:lastColumn="0" w:noHBand="0" w:noVBand="1"/>
      </w:tblPr>
      <w:tblGrid>
        <w:gridCol w:w="1828"/>
        <w:gridCol w:w="3777"/>
        <w:gridCol w:w="1326"/>
        <w:gridCol w:w="1629"/>
        <w:gridCol w:w="1630"/>
      </w:tblGrid>
      <w:tr w:rsidR="00BB7855" w14:paraId="3C22E3EC" w14:textId="77777777" w:rsidTr="00BD6F95">
        <w:trPr>
          <w:trHeight w:val="510"/>
        </w:trPr>
        <w:tc>
          <w:tcPr>
            <w:tcW w:w="10190" w:type="dxa"/>
            <w:gridSpan w:val="5"/>
            <w:tcBorders>
              <w:top w:val="single" w:sz="6" w:space="0" w:color="AAAAAA"/>
              <w:left w:val="single" w:sz="6" w:space="0" w:color="AAAAAA"/>
              <w:bottom w:val="single" w:sz="6" w:space="0" w:color="AAAAAA"/>
              <w:right w:val="single" w:sz="6" w:space="0" w:color="AAAAAA"/>
            </w:tcBorders>
            <w:vAlign w:val="center"/>
          </w:tcPr>
          <w:p w14:paraId="0C4131DF" w14:textId="77777777" w:rsidR="00BB7855" w:rsidRDefault="00284EE7">
            <w:pPr>
              <w:pStyle w:val="Akapitzlist"/>
              <w:widowControl w:val="0"/>
              <w:numPr>
                <w:ilvl w:val="0"/>
                <w:numId w:val="1"/>
              </w:numPr>
              <w:spacing w:after="0" w:line="235" w:lineRule="auto"/>
              <w:rPr>
                <w:b/>
                <w:smallCaps/>
                <w:color w:val="auto"/>
                <w:lang w:val="en-US"/>
              </w:rPr>
            </w:pPr>
            <w:r>
              <w:rPr>
                <w:b/>
                <w:smallCaps/>
                <w:color w:val="auto"/>
                <w:sz w:val="24"/>
                <w:lang w:val="en-US"/>
              </w:rPr>
              <w:t>basic information</w:t>
            </w:r>
          </w:p>
        </w:tc>
      </w:tr>
      <w:tr w:rsidR="00BB7855" w14:paraId="6A403E1F" w14:textId="77777777" w:rsidTr="00BD6F95">
        <w:trPr>
          <w:trHeight w:val="510"/>
        </w:trPr>
        <w:tc>
          <w:tcPr>
            <w:tcW w:w="1828" w:type="dxa"/>
            <w:tcBorders>
              <w:top w:val="single" w:sz="6" w:space="0" w:color="AAAAAA"/>
              <w:left w:val="single" w:sz="6" w:space="0" w:color="AAAAAA"/>
              <w:bottom w:val="single" w:sz="6" w:space="0" w:color="AAAAAA"/>
              <w:right w:val="single" w:sz="6" w:space="0" w:color="AAAAAA"/>
            </w:tcBorders>
            <w:vAlign w:val="center"/>
          </w:tcPr>
          <w:p w14:paraId="218E9925" w14:textId="77777777" w:rsidR="00BB7855" w:rsidRDefault="00284EE7">
            <w:pPr>
              <w:widowControl w:val="0"/>
              <w:spacing w:after="0" w:line="259" w:lineRule="auto"/>
              <w:ind w:left="0" w:firstLine="0"/>
              <w:rPr>
                <w:color w:val="auto"/>
                <w:lang w:val="en-US"/>
              </w:rPr>
            </w:pPr>
            <w:r>
              <w:rPr>
                <w:b/>
                <w:color w:val="auto"/>
                <w:lang w:val="en-US"/>
              </w:rPr>
              <w:t xml:space="preserve">Year and semester </w:t>
            </w:r>
            <w:r>
              <w:rPr>
                <w:b/>
                <w:color w:val="auto"/>
                <w:lang w:val="en-US"/>
              </w:rPr>
              <w:br/>
              <w:t>of studies</w:t>
            </w:r>
          </w:p>
        </w:tc>
        <w:tc>
          <w:tcPr>
            <w:tcW w:w="5103"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695F40F" w14:textId="6087838A" w:rsidR="00BB7855" w:rsidRDefault="00284EE7">
            <w:pPr>
              <w:spacing w:after="0" w:line="259" w:lineRule="auto"/>
              <w:ind w:left="0" w:firstLine="0"/>
              <w:rPr>
                <w:color w:val="auto"/>
                <w:sz w:val="22"/>
                <w:lang w:val="en-US"/>
              </w:rPr>
            </w:pPr>
            <w:r w:rsidRPr="00330FB8">
              <w:rPr>
                <w:sz w:val="22"/>
                <w:lang w:val="en-GB"/>
              </w:rPr>
              <w:t xml:space="preserve">V </w:t>
            </w:r>
            <w:r w:rsidR="001F1412" w:rsidRPr="00330FB8">
              <w:rPr>
                <w:sz w:val="22"/>
                <w:lang w:val="en-GB"/>
              </w:rPr>
              <w:t>year, IX</w:t>
            </w:r>
            <w:r w:rsidRPr="00330FB8">
              <w:rPr>
                <w:sz w:val="22"/>
                <w:lang w:val="en-GB"/>
              </w:rPr>
              <w:t xml:space="preserve"> </w:t>
            </w:r>
            <w:r w:rsidR="007F40AC">
              <w:rPr>
                <w:sz w:val="22"/>
                <w:lang w:val="en-GB"/>
              </w:rPr>
              <w:t>and</w:t>
            </w:r>
            <w:r w:rsidRPr="00330FB8">
              <w:rPr>
                <w:sz w:val="22"/>
                <w:lang w:val="en-GB"/>
              </w:rPr>
              <w:t xml:space="preserve"> X semester</w:t>
            </w:r>
          </w:p>
        </w:tc>
        <w:tc>
          <w:tcPr>
            <w:tcW w:w="1629" w:type="dxa"/>
            <w:tcBorders>
              <w:top w:val="single" w:sz="6" w:space="0" w:color="AAAAAA"/>
              <w:left w:val="single" w:sz="6" w:space="0" w:color="AAAAAA"/>
              <w:bottom w:val="single" w:sz="6" w:space="0" w:color="AAAAAA"/>
              <w:right w:val="single" w:sz="6" w:space="0" w:color="AAAAAA"/>
            </w:tcBorders>
            <w:vAlign w:val="center"/>
          </w:tcPr>
          <w:p w14:paraId="71C0D88F" w14:textId="6922677A" w:rsidR="00BB7855" w:rsidRDefault="00284EE7">
            <w:pPr>
              <w:widowControl w:val="0"/>
              <w:spacing w:after="0" w:line="235" w:lineRule="auto"/>
              <w:ind w:left="0" w:firstLine="0"/>
              <w:rPr>
                <w:color w:val="auto"/>
                <w:lang w:val="en-US"/>
              </w:rPr>
            </w:pPr>
            <w:r>
              <w:rPr>
                <w:b/>
                <w:color w:val="auto"/>
                <w:lang w:val="en-US"/>
              </w:rPr>
              <w:t xml:space="preserve">Number </w:t>
            </w:r>
            <w:r w:rsidR="001F1412">
              <w:rPr>
                <w:b/>
                <w:color w:val="auto"/>
                <w:lang w:val="en-US"/>
              </w:rPr>
              <w:t>of ECTS</w:t>
            </w:r>
            <w:r>
              <w:rPr>
                <w:b/>
                <w:color w:val="auto"/>
                <w:lang w:val="en-US"/>
              </w:rPr>
              <w:t xml:space="preserve"> credits</w:t>
            </w:r>
          </w:p>
        </w:tc>
        <w:tc>
          <w:tcPr>
            <w:tcW w:w="163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E40E28F" w14:textId="77777777" w:rsidR="00BB7855" w:rsidRDefault="00284EE7">
            <w:pPr>
              <w:spacing w:after="160" w:line="259" w:lineRule="auto"/>
              <w:ind w:left="0"/>
              <w:rPr>
                <w:color w:val="auto"/>
                <w:sz w:val="22"/>
              </w:rPr>
            </w:pPr>
            <w:r>
              <w:rPr>
                <w:color w:val="auto"/>
                <w:sz w:val="22"/>
                <w:lang w:val="en-US"/>
              </w:rPr>
              <w:t>2.00</w:t>
            </w:r>
          </w:p>
        </w:tc>
      </w:tr>
      <w:tr w:rsidR="00BB7855" w14:paraId="016BF6F9" w14:textId="77777777" w:rsidTr="00BD6F95">
        <w:trPr>
          <w:trHeight w:val="381"/>
        </w:trPr>
        <w:tc>
          <w:tcPr>
            <w:tcW w:w="5605" w:type="dxa"/>
            <w:gridSpan w:val="2"/>
            <w:tcBorders>
              <w:top w:val="single" w:sz="6" w:space="0" w:color="AAAAAA"/>
              <w:left w:val="single" w:sz="6" w:space="0" w:color="AAAAAA"/>
              <w:bottom w:val="single" w:sz="6" w:space="0" w:color="AAAAAA"/>
              <w:right w:val="single" w:sz="6" w:space="0" w:color="AAAAAA"/>
            </w:tcBorders>
            <w:vAlign w:val="center"/>
          </w:tcPr>
          <w:p w14:paraId="3D9C119D" w14:textId="77777777" w:rsidR="00BB7855" w:rsidRDefault="00284EE7">
            <w:pPr>
              <w:widowControl w:val="0"/>
              <w:spacing w:after="0" w:line="259" w:lineRule="auto"/>
              <w:ind w:left="0" w:firstLine="0"/>
              <w:rPr>
                <w:b/>
                <w:smallCaps/>
                <w:color w:val="auto"/>
                <w:sz w:val="22"/>
                <w:lang w:val="en-US"/>
              </w:rPr>
            </w:pPr>
            <w:r>
              <w:rPr>
                <w:b/>
                <w:smallCaps/>
                <w:color w:val="auto"/>
                <w:sz w:val="22"/>
                <w:lang w:val="en-US"/>
              </w:rPr>
              <w:t>forms of classes</w:t>
            </w:r>
          </w:p>
        </w:tc>
        <w:tc>
          <w:tcPr>
            <w:tcW w:w="1326" w:type="dxa"/>
            <w:vMerge w:val="restart"/>
            <w:tcBorders>
              <w:top w:val="single" w:sz="6" w:space="0" w:color="AAAAAA"/>
              <w:left w:val="single" w:sz="6" w:space="0" w:color="AAAAAA"/>
              <w:bottom w:val="single" w:sz="6" w:space="0" w:color="AAAAAA"/>
              <w:right w:val="single" w:sz="6" w:space="0" w:color="AAAAAA"/>
            </w:tcBorders>
            <w:vAlign w:val="center"/>
          </w:tcPr>
          <w:p w14:paraId="275C9286" w14:textId="77777777" w:rsidR="00BB7855" w:rsidRDefault="00284EE7">
            <w:pPr>
              <w:widowControl w:val="0"/>
              <w:spacing w:after="160" w:line="259" w:lineRule="auto"/>
              <w:ind w:left="0"/>
              <w:rPr>
                <w:b/>
                <w:color w:val="auto"/>
                <w:lang w:val="en-US"/>
              </w:rPr>
            </w:pPr>
            <w:r>
              <w:rPr>
                <w:b/>
                <w:color w:val="auto"/>
                <w:lang w:val="en-US"/>
              </w:rPr>
              <w:t xml:space="preserve">Number </w:t>
            </w:r>
            <w:r>
              <w:rPr>
                <w:b/>
                <w:color w:val="auto"/>
                <w:lang w:val="en-US"/>
              </w:rPr>
              <w:br/>
              <w:t>of hours</w:t>
            </w:r>
          </w:p>
        </w:tc>
        <w:tc>
          <w:tcPr>
            <w:tcW w:w="3259" w:type="dxa"/>
            <w:gridSpan w:val="2"/>
            <w:vMerge w:val="restart"/>
            <w:tcBorders>
              <w:top w:val="single" w:sz="6" w:space="0" w:color="AAAAAA"/>
              <w:left w:val="single" w:sz="6" w:space="0" w:color="AAAAAA"/>
              <w:bottom w:val="single" w:sz="6" w:space="0" w:color="AAAAAA"/>
              <w:right w:val="single" w:sz="6" w:space="0" w:color="AAAAAA"/>
            </w:tcBorders>
            <w:vAlign w:val="center"/>
          </w:tcPr>
          <w:p w14:paraId="256DD408" w14:textId="77777777" w:rsidR="00BB7855" w:rsidRDefault="00284EE7">
            <w:pPr>
              <w:widowControl w:val="0"/>
              <w:spacing w:after="160" w:line="259" w:lineRule="auto"/>
              <w:ind w:left="0"/>
              <w:rPr>
                <w:b/>
                <w:color w:val="auto"/>
                <w:lang w:val="en-US"/>
              </w:rPr>
            </w:pPr>
            <w:r>
              <w:rPr>
                <w:b/>
                <w:color w:val="auto"/>
                <w:lang w:val="en-US"/>
              </w:rPr>
              <w:t>ECTS credits calculation</w:t>
            </w:r>
          </w:p>
        </w:tc>
      </w:tr>
      <w:tr w:rsidR="00BB7855" w:rsidRPr="004136B7" w14:paraId="3D42A8CF" w14:textId="77777777" w:rsidTr="00BD6F95">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5EE6D8C" w14:textId="77777777" w:rsidR="00BB7855" w:rsidRDefault="00284EE7">
            <w:pPr>
              <w:widowControl w:val="0"/>
              <w:spacing w:after="0" w:line="259" w:lineRule="auto"/>
              <w:ind w:left="0" w:firstLine="0"/>
              <w:rPr>
                <w:color w:val="auto"/>
                <w:lang w:val="en-US"/>
              </w:rPr>
            </w:pPr>
            <w:r>
              <w:rPr>
                <w:b/>
                <w:color w:val="auto"/>
                <w:lang w:val="en-US"/>
              </w:rPr>
              <w:t>Contacting hours with academic teacher</w:t>
            </w:r>
          </w:p>
        </w:tc>
        <w:tc>
          <w:tcPr>
            <w:tcW w:w="1326" w:type="dxa"/>
            <w:vMerge/>
            <w:tcBorders>
              <w:left w:val="single" w:sz="6" w:space="0" w:color="AAAAAA"/>
              <w:bottom w:val="single" w:sz="6" w:space="0" w:color="AAAAAA"/>
              <w:right w:val="single" w:sz="6" w:space="0" w:color="AAAAAA"/>
            </w:tcBorders>
          </w:tcPr>
          <w:p w14:paraId="46ED6B74" w14:textId="77777777" w:rsidR="00BB7855" w:rsidRDefault="00BB7855">
            <w:pPr>
              <w:widowControl w:val="0"/>
              <w:spacing w:after="160" w:line="259" w:lineRule="auto"/>
              <w:ind w:left="0" w:firstLine="0"/>
              <w:rPr>
                <w:color w:val="auto"/>
                <w:lang w:val="en-US"/>
              </w:rPr>
            </w:pPr>
          </w:p>
        </w:tc>
        <w:tc>
          <w:tcPr>
            <w:tcW w:w="3259" w:type="dxa"/>
            <w:gridSpan w:val="2"/>
            <w:vMerge/>
            <w:tcBorders>
              <w:left w:val="single" w:sz="6" w:space="0" w:color="AAAAAA"/>
              <w:bottom w:val="single" w:sz="6" w:space="0" w:color="AAAAAA"/>
              <w:right w:val="single" w:sz="6" w:space="0" w:color="AAAAAA"/>
            </w:tcBorders>
          </w:tcPr>
          <w:p w14:paraId="1D400D15" w14:textId="77777777" w:rsidR="00BB7855" w:rsidRDefault="00BB7855">
            <w:pPr>
              <w:widowControl w:val="0"/>
              <w:spacing w:after="160" w:line="259" w:lineRule="auto"/>
              <w:ind w:left="0" w:firstLine="0"/>
              <w:rPr>
                <w:b/>
                <w:color w:val="auto"/>
                <w:lang w:val="en-US"/>
              </w:rPr>
            </w:pPr>
          </w:p>
        </w:tc>
      </w:tr>
      <w:tr w:rsidR="00BB7855" w14:paraId="1DB55C8D"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4152E04C" w14:textId="77777777" w:rsidR="00BB7855" w:rsidRDefault="00284EE7">
            <w:pPr>
              <w:widowControl w:val="0"/>
              <w:spacing w:after="0" w:line="259" w:lineRule="auto"/>
              <w:ind w:left="0" w:firstLine="0"/>
              <w:rPr>
                <w:color w:val="auto"/>
                <w:lang w:val="en-US"/>
              </w:rPr>
            </w:pPr>
            <w:r>
              <w:rPr>
                <w:color w:val="auto"/>
                <w:lang w:val="en-US"/>
              </w:rPr>
              <w:t>Lecture (L)</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37387F2" w14:textId="77777777" w:rsidR="00BB7855" w:rsidRDefault="00284EE7">
            <w:pPr>
              <w:spacing w:after="160" w:line="259" w:lineRule="auto"/>
              <w:ind w:left="0" w:firstLine="0"/>
              <w:rPr>
                <w:color w:val="auto"/>
                <w:sz w:val="22"/>
              </w:rPr>
            </w:pPr>
            <w:r>
              <w:rPr>
                <w:color w:val="auto"/>
                <w:sz w:val="22"/>
              </w:rPr>
              <w:t>6</w:t>
            </w: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2331B91" w14:textId="77777777" w:rsidR="00BB7855" w:rsidRDefault="00284EE7">
            <w:pPr>
              <w:spacing w:after="160" w:line="259" w:lineRule="auto"/>
              <w:ind w:left="0" w:firstLine="0"/>
              <w:rPr>
                <w:color w:val="auto"/>
                <w:sz w:val="22"/>
              </w:rPr>
            </w:pPr>
            <w:r>
              <w:rPr>
                <w:color w:val="auto"/>
                <w:sz w:val="22"/>
              </w:rPr>
              <w:t>0.2</w:t>
            </w:r>
          </w:p>
        </w:tc>
      </w:tr>
      <w:tr w:rsidR="00BB7855" w14:paraId="06866C27"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51AC3CA7" w14:textId="77777777" w:rsidR="00BB7855" w:rsidRDefault="00284EE7">
            <w:pPr>
              <w:widowControl w:val="0"/>
              <w:spacing w:after="0" w:line="259" w:lineRule="auto"/>
              <w:ind w:left="0" w:firstLine="0"/>
              <w:rPr>
                <w:color w:val="auto"/>
                <w:lang w:val="en-US"/>
              </w:rPr>
            </w:pPr>
            <w:r>
              <w:rPr>
                <w:color w:val="auto"/>
                <w:lang w:val="en-US"/>
              </w:rPr>
              <w:t>Seminar (S)</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79FABAF" w14:textId="77777777" w:rsidR="00BB7855" w:rsidRDefault="00284EE7">
            <w:pPr>
              <w:spacing w:after="160" w:line="259" w:lineRule="auto"/>
              <w:ind w:left="0" w:firstLine="0"/>
              <w:rPr>
                <w:color w:val="auto"/>
                <w:sz w:val="22"/>
              </w:rPr>
            </w:pPr>
            <w:r>
              <w:rPr>
                <w:color w:val="auto"/>
                <w:sz w:val="22"/>
              </w:rPr>
              <w:t>19</w:t>
            </w: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38A2A53" w14:textId="77777777" w:rsidR="00BB7855" w:rsidRDefault="00284EE7">
            <w:pPr>
              <w:spacing w:after="160" w:line="259" w:lineRule="auto"/>
              <w:ind w:left="0" w:firstLine="0"/>
              <w:rPr>
                <w:color w:val="auto"/>
                <w:sz w:val="22"/>
              </w:rPr>
            </w:pPr>
            <w:r>
              <w:rPr>
                <w:color w:val="auto"/>
                <w:sz w:val="22"/>
              </w:rPr>
              <w:t>1.0</w:t>
            </w:r>
          </w:p>
        </w:tc>
      </w:tr>
      <w:tr w:rsidR="00BD6F95" w14:paraId="643A3F3D"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6DEFB7E8" w14:textId="77777777" w:rsidR="00BD6F95" w:rsidRDefault="00BD6F95" w:rsidP="00BD6F95">
            <w:pPr>
              <w:widowControl w:val="0"/>
              <w:spacing w:after="0" w:line="259" w:lineRule="auto"/>
              <w:ind w:left="0" w:firstLine="0"/>
              <w:rPr>
                <w:color w:val="auto"/>
                <w:lang w:val="en-US"/>
              </w:rPr>
            </w:pPr>
            <w:r>
              <w:rPr>
                <w:color w:val="auto"/>
                <w:lang w:val="en-US"/>
              </w:rPr>
              <w:t>Classes (C)</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06F31C6" w14:textId="4EC7DBA2" w:rsidR="00BD6F95" w:rsidRDefault="00BD6F95" w:rsidP="00BD6F95">
            <w:pPr>
              <w:widowControl w:val="0"/>
              <w:spacing w:after="160" w:line="259" w:lineRule="auto"/>
              <w:ind w:left="0" w:firstLine="0"/>
              <w:rPr>
                <w:color w:val="auto"/>
                <w:lang w:val="en-US"/>
              </w:rPr>
            </w:pPr>
            <w:r>
              <w:rPr>
                <w:color w:val="auto"/>
                <w:sz w:val="22"/>
              </w:rPr>
              <w:t>15</w:t>
            </w: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4D54162" w14:textId="6441B994" w:rsidR="00BD6F95" w:rsidRDefault="00BD6F95" w:rsidP="00BD6F95">
            <w:pPr>
              <w:widowControl w:val="0"/>
              <w:spacing w:after="160" w:line="259" w:lineRule="auto"/>
              <w:ind w:left="0" w:firstLine="0"/>
              <w:rPr>
                <w:color w:val="auto"/>
                <w:lang w:val="en-US"/>
              </w:rPr>
            </w:pPr>
            <w:r>
              <w:rPr>
                <w:color w:val="auto"/>
                <w:sz w:val="22"/>
              </w:rPr>
              <w:t>0.8</w:t>
            </w:r>
          </w:p>
        </w:tc>
      </w:tr>
      <w:tr w:rsidR="00BD6F95" w14:paraId="09DB9F2B"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299903EB" w14:textId="77777777" w:rsidR="00BD6F95" w:rsidRDefault="00BD6F95" w:rsidP="00BD6F95">
            <w:pPr>
              <w:widowControl w:val="0"/>
              <w:spacing w:after="0" w:line="259" w:lineRule="auto"/>
              <w:ind w:left="0" w:firstLine="0"/>
              <w:rPr>
                <w:color w:val="auto"/>
                <w:lang w:val="en-US"/>
              </w:rPr>
            </w:pPr>
            <w:r>
              <w:rPr>
                <w:color w:val="auto"/>
                <w:lang w:val="en-US"/>
              </w:rPr>
              <w:t>e-learning (e-L)</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E381267" w14:textId="77777777" w:rsidR="00BD6F95" w:rsidRDefault="00BD6F95" w:rsidP="00BD6F95">
            <w:pPr>
              <w:widowControl w:val="0"/>
              <w:spacing w:after="160" w:line="259" w:lineRule="auto"/>
              <w:ind w:left="0" w:firstLine="0"/>
              <w:rPr>
                <w:color w:val="auto"/>
                <w:lang w:val="en-US"/>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826F6EB" w14:textId="77777777" w:rsidR="00BD6F95" w:rsidRDefault="00BD6F95" w:rsidP="00BD6F95">
            <w:pPr>
              <w:widowControl w:val="0"/>
              <w:spacing w:after="160" w:line="259" w:lineRule="auto"/>
              <w:ind w:left="0" w:firstLine="0"/>
              <w:rPr>
                <w:color w:val="auto"/>
                <w:lang w:val="en-US"/>
              </w:rPr>
            </w:pPr>
          </w:p>
        </w:tc>
      </w:tr>
      <w:tr w:rsidR="00BD6F95" w14:paraId="1D5F9025"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4975E998" w14:textId="77777777" w:rsidR="00BD6F95" w:rsidRDefault="00BD6F95" w:rsidP="00BD6F95">
            <w:pPr>
              <w:widowControl w:val="0"/>
              <w:spacing w:after="0" w:line="259" w:lineRule="auto"/>
              <w:ind w:left="0" w:firstLine="0"/>
              <w:rPr>
                <w:color w:val="auto"/>
                <w:lang w:val="en-US"/>
              </w:rPr>
            </w:pPr>
            <w:r>
              <w:rPr>
                <w:color w:val="auto"/>
                <w:lang w:val="en-US"/>
              </w:rPr>
              <w:t>Practical classes (PC)</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B8F562B" w14:textId="727AC569" w:rsidR="00BD6F95" w:rsidRDefault="00BD6F95" w:rsidP="00BD6F95">
            <w:pPr>
              <w:spacing w:after="160" w:line="259" w:lineRule="auto"/>
              <w:ind w:left="0" w:firstLine="0"/>
              <w:rPr>
                <w:color w:val="auto"/>
                <w:sz w:val="22"/>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4E98351" w14:textId="487959E7" w:rsidR="00BD6F95" w:rsidRDefault="00BD6F95" w:rsidP="00BD6F95">
            <w:pPr>
              <w:spacing w:after="160" w:line="259" w:lineRule="auto"/>
              <w:ind w:left="0" w:firstLine="0"/>
              <w:rPr>
                <w:color w:val="auto"/>
                <w:sz w:val="22"/>
              </w:rPr>
            </w:pPr>
          </w:p>
        </w:tc>
      </w:tr>
      <w:tr w:rsidR="00BD6F95" w14:paraId="2DFB30A9"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7629AD7C" w14:textId="77777777" w:rsidR="00BD6F95" w:rsidRDefault="00BD6F95" w:rsidP="00BD6F95">
            <w:pPr>
              <w:widowControl w:val="0"/>
              <w:spacing w:after="0" w:line="259" w:lineRule="auto"/>
              <w:ind w:left="0" w:firstLine="0"/>
              <w:rPr>
                <w:color w:val="auto"/>
                <w:lang w:val="en-US"/>
              </w:rPr>
            </w:pPr>
            <w:r>
              <w:rPr>
                <w:color w:val="auto"/>
                <w:lang w:val="en-US"/>
              </w:rPr>
              <w:t>Work placement (WP)</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7F16A47" w14:textId="77777777" w:rsidR="00BD6F95" w:rsidRDefault="00BD6F95" w:rsidP="00BD6F95">
            <w:pPr>
              <w:widowControl w:val="0"/>
              <w:spacing w:after="160" w:line="259" w:lineRule="auto"/>
              <w:ind w:left="0" w:firstLine="0"/>
              <w:rPr>
                <w:color w:val="auto"/>
                <w:lang w:val="en-US"/>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38705ED" w14:textId="77777777" w:rsidR="00BD6F95" w:rsidRDefault="00BD6F95" w:rsidP="00BD6F95">
            <w:pPr>
              <w:widowControl w:val="0"/>
              <w:spacing w:after="160" w:line="259" w:lineRule="auto"/>
              <w:ind w:left="0" w:firstLine="0"/>
              <w:rPr>
                <w:color w:val="auto"/>
                <w:lang w:val="en-US"/>
              </w:rPr>
            </w:pPr>
          </w:p>
        </w:tc>
      </w:tr>
      <w:tr w:rsidR="00BD6F95" w14:paraId="7F171ACB" w14:textId="77777777" w:rsidTr="00BD6F95">
        <w:trPr>
          <w:trHeight w:val="391"/>
        </w:trPr>
        <w:tc>
          <w:tcPr>
            <w:tcW w:w="10190" w:type="dxa"/>
            <w:gridSpan w:val="5"/>
            <w:tcBorders>
              <w:top w:val="single" w:sz="6" w:space="0" w:color="AAAAAA"/>
              <w:left w:val="single" w:sz="6" w:space="0" w:color="AAAAAA"/>
              <w:bottom w:val="single" w:sz="6" w:space="0" w:color="AAAAAA"/>
              <w:right w:val="single" w:sz="6" w:space="0" w:color="AAAAAA"/>
            </w:tcBorders>
          </w:tcPr>
          <w:p w14:paraId="18869BE3" w14:textId="77777777" w:rsidR="00BD6F95" w:rsidRDefault="00BD6F95" w:rsidP="00BD6F95">
            <w:pPr>
              <w:widowControl w:val="0"/>
              <w:spacing w:after="160" w:line="259" w:lineRule="auto"/>
              <w:ind w:left="0" w:firstLine="0"/>
              <w:rPr>
                <w:b/>
                <w:bCs/>
                <w:color w:val="auto"/>
                <w:lang w:val="en-US"/>
              </w:rPr>
            </w:pPr>
            <w:r>
              <w:rPr>
                <w:b/>
                <w:bCs/>
                <w:color w:val="auto"/>
                <w:lang w:val="en-US"/>
              </w:rPr>
              <w:t>Unassisted student’s work</w:t>
            </w:r>
          </w:p>
        </w:tc>
      </w:tr>
      <w:tr w:rsidR="00BD6F95" w:rsidRPr="004136B7" w14:paraId="5F514B20" w14:textId="77777777" w:rsidTr="00BD6F95">
        <w:trPr>
          <w:trHeight w:val="391"/>
        </w:trPr>
        <w:tc>
          <w:tcPr>
            <w:tcW w:w="5605" w:type="dxa"/>
            <w:gridSpan w:val="2"/>
            <w:tcBorders>
              <w:top w:val="single" w:sz="6" w:space="0" w:color="AAAAAA"/>
              <w:left w:val="single" w:sz="6" w:space="0" w:color="AAAAAA"/>
              <w:bottom w:val="single" w:sz="6" w:space="0" w:color="AAAAAA"/>
              <w:right w:val="single" w:sz="6" w:space="0" w:color="AAAAAA"/>
            </w:tcBorders>
          </w:tcPr>
          <w:p w14:paraId="346BDAF4" w14:textId="77777777" w:rsidR="00BD6F95" w:rsidRDefault="00BD6F95" w:rsidP="00BD6F95">
            <w:pPr>
              <w:widowControl w:val="0"/>
              <w:spacing w:after="0" w:line="259" w:lineRule="auto"/>
              <w:ind w:left="0" w:firstLine="0"/>
              <w:rPr>
                <w:color w:val="auto"/>
                <w:lang w:val="en-US"/>
              </w:rPr>
            </w:pPr>
            <w:r>
              <w:rPr>
                <w:color w:val="auto"/>
                <w:lang w:val="en-US"/>
              </w:rPr>
              <w:t>Preparation for classes and completions</w:t>
            </w:r>
          </w:p>
        </w:tc>
        <w:tc>
          <w:tcPr>
            <w:tcW w:w="132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8BB8A33" w14:textId="77777777" w:rsidR="00BD6F95" w:rsidRDefault="00BD6F95" w:rsidP="00BD6F95">
            <w:pPr>
              <w:widowControl w:val="0"/>
              <w:spacing w:after="160" w:line="259" w:lineRule="auto"/>
              <w:ind w:left="0" w:firstLine="0"/>
              <w:rPr>
                <w:color w:val="auto"/>
                <w:lang w:val="en-US"/>
              </w:rPr>
            </w:pPr>
          </w:p>
        </w:tc>
        <w:tc>
          <w:tcPr>
            <w:tcW w:w="3259"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DB18BE9" w14:textId="77777777" w:rsidR="00BD6F95" w:rsidRDefault="00BD6F95" w:rsidP="00BD6F95">
            <w:pPr>
              <w:widowControl w:val="0"/>
              <w:spacing w:after="160" w:line="259" w:lineRule="auto"/>
              <w:ind w:left="0" w:firstLine="0"/>
              <w:rPr>
                <w:color w:val="auto"/>
                <w:lang w:val="en-US"/>
              </w:rPr>
            </w:pPr>
          </w:p>
        </w:tc>
      </w:tr>
    </w:tbl>
    <w:p w14:paraId="4CBBF087" w14:textId="77777777" w:rsidR="00BB7855" w:rsidRDefault="00BB7855">
      <w:pPr>
        <w:pStyle w:val="Nagwek1"/>
        <w:ind w:left="0" w:firstLine="0"/>
        <w:jc w:val="left"/>
        <w:rPr>
          <w:color w:val="auto"/>
          <w:lang w:val="en-US"/>
        </w:rPr>
      </w:pPr>
    </w:p>
    <w:tbl>
      <w:tblPr>
        <w:tblStyle w:val="TableGrid"/>
        <w:tblW w:w="10190" w:type="dxa"/>
        <w:tblInd w:w="8" w:type="dxa"/>
        <w:tblLayout w:type="fixed"/>
        <w:tblCellMar>
          <w:top w:w="116" w:type="dxa"/>
          <w:left w:w="83" w:type="dxa"/>
          <w:right w:w="115" w:type="dxa"/>
        </w:tblCellMar>
        <w:tblLook w:val="04A0" w:firstRow="1" w:lastRow="0" w:firstColumn="1" w:lastColumn="0" w:noHBand="0" w:noVBand="1"/>
      </w:tblPr>
      <w:tblGrid>
        <w:gridCol w:w="748"/>
        <w:gridCol w:w="9442"/>
      </w:tblGrid>
      <w:tr w:rsidR="00BB7855" w14:paraId="6F1861B4" w14:textId="77777777">
        <w:trPr>
          <w:trHeight w:val="258"/>
        </w:trPr>
        <w:tc>
          <w:tcPr>
            <w:tcW w:w="10189" w:type="dxa"/>
            <w:gridSpan w:val="2"/>
            <w:tcBorders>
              <w:top w:val="single" w:sz="6" w:space="0" w:color="AAAAAA"/>
              <w:left w:val="single" w:sz="6" w:space="0" w:color="AAAAAA"/>
              <w:bottom w:val="single" w:sz="6" w:space="0" w:color="AAAAAA"/>
              <w:right w:val="single" w:sz="6" w:space="0" w:color="AAAAAA"/>
            </w:tcBorders>
            <w:vAlign w:val="center"/>
          </w:tcPr>
          <w:p w14:paraId="61074614" w14:textId="77777777" w:rsidR="00BB7855" w:rsidRDefault="00284EE7">
            <w:pPr>
              <w:pStyle w:val="Akapitzlist"/>
              <w:widowControl w:val="0"/>
              <w:numPr>
                <w:ilvl w:val="0"/>
                <w:numId w:val="1"/>
              </w:numPr>
              <w:spacing w:after="0" w:line="259" w:lineRule="auto"/>
              <w:ind w:right="353"/>
              <w:rPr>
                <w:b/>
                <w:smallCaps/>
                <w:color w:val="auto"/>
                <w:sz w:val="24"/>
                <w:lang w:val="en-US"/>
              </w:rPr>
            </w:pPr>
            <w:r>
              <w:rPr>
                <w:b/>
                <w:smallCaps/>
                <w:color w:val="auto"/>
                <w:sz w:val="24"/>
                <w:lang w:val="en-US"/>
              </w:rPr>
              <w:t>Course objectives</w:t>
            </w:r>
          </w:p>
        </w:tc>
      </w:tr>
      <w:tr w:rsidR="00BB7855" w:rsidRPr="004136B7" w14:paraId="6B4ACEFA" w14:textId="77777777">
        <w:trPr>
          <w:trHeight w:val="258"/>
        </w:trPr>
        <w:tc>
          <w:tcPr>
            <w:tcW w:w="748" w:type="dxa"/>
            <w:tcBorders>
              <w:top w:val="single" w:sz="6" w:space="0" w:color="AAAAAA"/>
              <w:left w:val="single" w:sz="6" w:space="0" w:color="AAAAAA"/>
              <w:bottom w:val="single" w:sz="6" w:space="0" w:color="AAAAAA"/>
              <w:right w:val="single" w:sz="6" w:space="0" w:color="AAAAAA"/>
            </w:tcBorders>
            <w:vAlign w:val="center"/>
          </w:tcPr>
          <w:p w14:paraId="15691A93" w14:textId="77777777" w:rsidR="00BB7855" w:rsidRDefault="00284EE7">
            <w:pPr>
              <w:widowControl w:val="0"/>
              <w:spacing w:after="0" w:line="259" w:lineRule="auto"/>
              <w:ind w:left="33" w:firstLine="0"/>
              <w:jc w:val="center"/>
              <w:rPr>
                <w:color w:val="auto"/>
                <w:lang w:val="en-US"/>
              </w:rPr>
            </w:pPr>
            <w:r>
              <w:rPr>
                <w:color w:val="auto"/>
                <w:lang w:val="en-US"/>
              </w:rPr>
              <w:t>O1</w:t>
            </w:r>
          </w:p>
        </w:tc>
        <w:tc>
          <w:tcPr>
            <w:tcW w:w="944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C2D2754" w14:textId="77777777" w:rsidR="00BB7855" w:rsidRPr="00F0560E" w:rsidRDefault="00284EE7">
            <w:pPr>
              <w:spacing w:after="0" w:line="259" w:lineRule="auto"/>
              <w:ind w:left="0" w:right="353" w:firstLine="0"/>
              <w:rPr>
                <w:color w:val="auto"/>
                <w:szCs w:val="18"/>
                <w:lang w:val="en-GB"/>
              </w:rPr>
            </w:pPr>
            <w:r w:rsidRPr="00F0560E">
              <w:rPr>
                <w:color w:val="auto"/>
                <w:szCs w:val="18"/>
                <w:lang w:val="en-GB"/>
              </w:rPr>
              <w:t>Legal issues in transplantology. Indications for solid organ transplantation</w:t>
            </w:r>
          </w:p>
        </w:tc>
      </w:tr>
      <w:tr w:rsidR="00BB7855" w:rsidRPr="004136B7" w14:paraId="686917F4" w14:textId="77777777">
        <w:trPr>
          <w:trHeight w:val="258"/>
        </w:trPr>
        <w:tc>
          <w:tcPr>
            <w:tcW w:w="748" w:type="dxa"/>
            <w:tcBorders>
              <w:top w:val="single" w:sz="6" w:space="0" w:color="AAAAAA"/>
              <w:left w:val="single" w:sz="6" w:space="0" w:color="AAAAAA"/>
              <w:bottom w:val="single" w:sz="6" w:space="0" w:color="AAAAAA"/>
              <w:right w:val="single" w:sz="6" w:space="0" w:color="AAAAAA"/>
            </w:tcBorders>
            <w:vAlign w:val="center"/>
          </w:tcPr>
          <w:p w14:paraId="2FF34AA0" w14:textId="77777777" w:rsidR="00BB7855" w:rsidRDefault="00284EE7">
            <w:pPr>
              <w:widowControl w:val="0"/>
              <w:spacing w:after="0" w:line="259" w:lineRule="auto"/>
              <w:ind w:left="33" w:firstLine="0"/>
              <w:jc w:val="center"/>
              <w:rPr>
                <w:color w:val="auto"/>
                <w:lang w:val="en-US"/>
              </w:rPr>
            </w:pPr>
            <w:r>
              <w:rPr>
                <w:color w:val="auto"/>
                <w:lang w:val="en-US"/>
              </w:rPr>
              <w:t>O2</w:t>
            </w:r>
          </w:p>
        </w:tc>
        <w:tc>
          <w:tcPr>
            <w:tcW w:w="944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382B511" w14:textId="77777777" w:rsidR="00BB7855" w:rsidRPr="00F0560E" w:rsidRDefault="00284EE7">
            <w:pPr>
              <w:spacing w:after="0" w:line="259" w:lineRule="auto"/>
              <w:ind w:left="0" w:firstLine="0"/>
              <w:rPr>
                <w:color w:val="auto"/>
                <w:szCs w:val="18"/>
                <w:lang w:val="en-GB"/>
              </w:rPr>
            </w:pPr>
            <w:r w:rsidRPr="00F0560E">
              <w:rPr>
                <w:color w:val="auto"/>
                <w:szCs w:val="18"/>
                <w:lang w:val="en-GB"/>
              </w:rPr>
              <w:t>Basics of transplantation immunology, tissue typing and recipient selection, rules of immunosuppressive treatment.</w:t>
            </w:r>
          </w:p>
        </w:tc>
      </w:tr>
      <w:tr w:rsidR="00BB7855" w:rsidRPr="004136B7" w14:paraId="481725EC" w14:textId="77777777">
        <w:trPr>
          <w:trHeight w:val="258"/>
        </w:trPr>
        <w:tc>
          <w:tcPr>
            <w:tcW w:w="748" w:type="dxa"/>
            <w:tcBorders>
              <w:top w:val="single" w:sz="6" w:space="0" w:color="AAAAAA"/>
              <w:left w:val="single" w:sz="6" w:space="0" w:color="AAAAAA"/>
              <w:bottom w:val="single" w:sz="6" w:space="0" w:color="AAAAAA"/>
              <w:right w:val="single" w:sz="6" w:space="0" w:color="AAAAAA"/>
            </w:tcBorders>
          </w:tcPr>
          <w:p w14:paraId="22C8D01F" w14:textId="77777777" w:rsidR="00BB7855" w:rsidRDefault="00284EE7">
            <w:pPr>
              <w:widowControl w:val="0"/>
              <w:spacing w:after="0" w:line="259" w:lineRule="auto"/>
              <w:ind w:left="33" w:firstLine="0"/>
              <w:jc w:val="center"/>
              <w:rPr>
                <w:color w:val="auto"/>
                <w:lang w:val="en-US"/>
              </w:rPr>
            </w:pPr>
            <w:r>
              <w:rPr>
                <w:color w:val="auto"/>
                <w:lang w:val="en-US"/>
              </w:rPr>
              <w:t>O3</w:t>
            </w:r>
          </w:p>
        </w:tc>
        <w:tc>
          <w:tcPr>
            <w:tcW w:w="944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CE4FEFF" w14:textId="4397238B" w:rsidR="00BB7855" w:rsidRPr="00F0560E" w:rsidRDefault="00284EE7">
            <w:pPr>
              <w:spacing w:after="0" w:line="259" w:lineRule="auto"/>
              <w:ind w:left="0" w:firstLine="0"/>
              <w:rPr>
                <w:color w:val="auto"/>
                <w:szCs w:val="18"/>
                <w:lang w:val="en-GB"/>
              </w:rPr>
            </w:pPr>
            <w:r w:rsidRPr="00F0560E">
              <w:rPr>
                <w:szCs w:val="18"/>
                <w:lang w:val="en-GB"/>
              </w:rPr>
              <w:t xml:space="preserve">Common post-transplant complications- pathogenesis, </w:t>
            </w:r>
            <w:r w:rsidR="001F1412" w:rsidRPr="00F0560E">
              <w:rPr>
                <w:szCs w:val="18"/>
                <w:lang w:val="en-GB"/>
              </w:rPr>
              <w:t>clinical presentation</w:t>
            </w:r>
            <w:r w:rsidRPr="00F0560E">
              <w:rPr>
                <w:szCs w:val="18"/>
                <w:lang w:val="en-GB"/>
              </w:rPr>
              <w:t>, differential and treatment</w:t>
            </w:r>
          </w:p>
        </w:tc>
      </w:tr>
    </w:tbl>
    <w:p w14:paraId="3B16ABCC" w14:textId="77777777" w:rsidR="00BB7855" w:rsidRDefault="00BB7855">
      <w:pPr>
        <w:pStyle w:val="Nagwek1"/>
        <w:ind w:left="0" w:firstLine="0"/>
        <w:jc w:val="left"/>
        <w:rPr>
          <w:color w:val="auto"/>
          <w:lang w:val="en-US"/>
        </w:rPr>
      </w:pPr>
    </w:p>
    <w:tbl>
      <w:tblPr>
        <w:tblStyle w:val="TableGrid"/>
        <w:tblW w:w="10190" w:type="dxa"/>
        <w:tblInd w:w="8" w:type="dxa"/>
        <w:tblLayout w:type="fixed"/>
        <w:tblCellMar>
          <w:top w:w="116" w:type="dxa"/>
          <w:left w:w="83" w:type="dxa"/>
          <w:right w:w="97" w:type="dxa"/>
        </w:tblCellMar>
        <w:tblLook w:val="04A0" w:firstRow="1" w:lastRow="0" w:firstColumn="1" w:lastColumn="0" w:noHBand="0" w:noVBand="1"/>
      </w:tblPr>
      <w:tblGrid>
        <w:gridCol w:w="1529"/>
        <w:gridCol w:w="8661"/>
      </w:tblGrid>
      <w:tr w:rsidR="00BB7855" w:rsidRPr="004136B7" w14:paraId="1F943898" w14:textId="77777777" w:rsidTr="001A3170">
        <w:trPr>
          <w:trHeight w:val="701"/>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6FC97B83" w14:textId="77777777" w:rsidR="00BB7855" w:rsidRDefault="00284EE7">
            <w:pPr>
              <w:pStyle w:val="Nagwek1"/>
              <w:widowControl w:val="0"/>
              <w:numPr>
                <w:ilvl w:val="0"/>
                <w:numId w:val="1"/>
              </w:numPr>
              <w:spacing w:line="240" w:lineRule="auto"/>
              <w:jc w:val="left"/>
              <w:rPr>
                <w:smallCaps/>
                <w:color w:val="auto"/>
                <w:lang w:val="en-US"/>
              </w:rPr>
            </w:pPr>
            <w:r>
              <w:rPr>
                <w:smallCaps/>
                <w:color w:val="auto"/>
                <w:lang w:val="en-US"/>
              </w:rPr>
              <w:t>Standards of learning – Detailed description of effects of learning</w:t>
            </w:r>
          </w:p>
        </w:tc>
      </w:tr>
      <w:tr w:rsidR="00BB7855" w:rsidRPr="004136B7" w14:paraId="353C6A2E" w14:textId="77777777" w:rsidTr="00010CD6">
        <w:trPr>
          <w:trHeight w:val="1570"/>
        </w:trPr>
        <w:tc>
          <w:tcPr>
            <w:tcW w:w="1529" w:type="dxa"/>
            <w:tcBorders>
              <w:top w:val="single" w:sz="6" w:space="0" w:color="AAAAAA"/>
              <w:left w:val="single" w:sz="6" w:space="0" w:color="AAAAAA"/>
              <w:bottom w:val="single" w:sz="6" w:space="0" w:color="AAAAAA"/>
              <w:right w:val="single" w:sz="6" w:space="0" w:color="AAAAAA"/>
            </w:tcBorders>
          </w:tcPr>
          <w:p w14:paraId="3C8B4094" w14:textId="7919317A" w:rsidR="00BB7855" w:rsidRDefault="00284EE7" w:rsidP="007F40AC">
            <w:pPr>
              <w:widowControl w:val="0"/>
              <w:spacing w:after="0" w:line="259" w:lineRule="auto"/>
              <w:ind w:left="0" w:firstLine="0"/>
              <w:rPr>
                <w:color w:val="auto"/>
                <w:lang w:val="en-US"/>
              </w:rPr>
            </w:pPr>
            <w:r>
              <w:rPr>
                <w:b/>
                <w:color w:val="auto"/>
                <w:lang w:val="en-US"/>
              </w:rPr>
              <w:t>Code and number of the effect of learning in accordance with standards of learning</w:t>
            </w:r>
          </w:p>
        </w:tc>
        <w:tc>
          <w:tcPr>
            <w:tcW w:w="8661" w:type="dxa"/>
            <w:tcBorders>
              <w:top w:val="single" w:sz="6" w:space="0" w:color="AAAAAA"/>
              <w:left w:val="single" w:sz="6" w:space="0" w:color="AAAAAA"/>
              <w:bottom w:val="single" w:sz="6" w:space="0" w:color="AAAAAA"/>
              <w:right w:val="single" w:sz="6" w:space="0" w:color="AAAAAA"/>
            </w:tcBorders>
          </w:tcPr>
          <w:p w14:paraId="20F36A29" w14:textId="3E704816" w:rsidR="00BB7855" w:rsidRPr="007F40AC" w:rsidRDefault="007F40AC">
            <w:pPr>
              <w:spacing w:after="0" w:line="259" w:lineRule="auto"/>
              <w:ind w:left="0" w:firstLine="0"/>
              <w:rPr>
                <w:lang w:val="en-US"/>
              </w:rPr>
            </w:pPr>
            <w:r>
              <w:rPr>
                <w:b/>
                <w:color w:val="auto"/>
                <w:lang w:val="en-US"/>
              </w:rPr>
              <w:t xml:space="preserve">Effects in the field of: </w:t>
            </w:r>
            <w:r>
              <w:rPr>
                <w:bCs/>
                <w:i/>
                <w:iCs/>
                <w:color w:val="BFBFBF" w:themeColor="background1" w:themeShade="BF"/>
                <w:sz w:val="16"/>
                <w:szCs w:val="20"/>
                <w:lang w:val="en-US"/>
              </w:rPr>
              <w:t>(</w:t>
            </w:r>
            <w:r>
              <w:rPr>
                <w:bCs/>
                <w:i/>
                <w:iCs/>
                <w:color w:val="BFBFBF" w:themeColor="background1" w:themeShade="BF"/>
                <w:sz w:val="16"/>
                <w:szCs w:val="16"/>
                <w:lang w:val="en-US"/>
              </w:rPr>
              <w:t>in accordance with appendix to the Regulation of  Minister of Science  and Higher education from 26th of  July 2019)</w:t>
            </w:r>
          </w:p>
        </w:tc>
      </w:tr>
      <w:tr w:rsidR="00BB7855" w:rsidRPr="004136B7" w14:paraId="5CD9EB64" w14:textId="77777777" w:rsidTr="001A3170">
        <w:trPr>
          <w:trHeight w:val="383"/>
        </w:trPr>
        <w:tc>
          <w:tcPr>
            <w:tcW w:w="10190" w:type="dxa"/>
            <w:gridSpan w:val="2"/>
            <w:tcBorders>
              <w:top w:val="single" w:sz="6" w:space="0" w:color="AAAAAA"/>
              <w:left w:val="single" w:sz="6" w:space="0" w:color="AAAAAA"/>
              <w:bottom w:val="single" w:sz="6" w:space="0" w:color="AAAAAA"/>
            </w:tcBorders>
          </w:tcPr>
          <w:p w14:paraId="69C244E5" w14:textId="77777777" w:rsidR="00BB7855" w:rsidRDefault="00284EE7">
            <w:pPr>
              <w:widowControl w:val="0"/>
              <w:spacing w:after="0" w:line="259" w:lineRule="auto"/>
              <w:ind w:left="0" w:firstLine="0"/>
              <w:rPr>
                <w:color w:val="auto"/>
                <w:lang w:val="en-US"/>
              </w:rPr>
            </w:pPr>
            <w:r>
              <w:rPr>
                <w:b/>
                <w:color w:val="auto"/>
                <w:lang w:val="en-US"/>
              </w:rPr>
              <w:t>Knowledge – Graduate* knows and understands:</w:t>
            </w:r>
          </w:p>
        </w:tc>
      </w:tr>
      <w:tr w:rsidR="00BB7855" w:rsidRPr="004136B7" w14:paraId="1C326EFA"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tcPr>
          <w:p w14:paraId="2F28523E" w14:textId="65E1EE90" w:rsidR="00BB7855" w:rsidRDefault="001A3170">
            <w:pPr>
              <w:widowControl w:val="0"/>
              <w:spacing w:after="0" w:line="259" w:lineRule="auto"/>
              <w:ind w:left="161" w:firstLine="0"/>
              <w:jc w:val="center"/>
              <w:rPr>
                <w:color w:val="auto"/>
                <w:lang w:val="en-US"/>
              </w:rPr>
            </w:pPr>
            <w:r>
              <w:rPr>
                <w:color w:val="auto"/>
                <w:lang w:val="en-US"/>
              </w:rPr>
              <w:t>C.W25</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19A6C1E" w14:textId="2F34A242" w:rsidR="00BB7855" w:rsidRPr="00625187" w:rsidRDefault="00284EE7">
            <w:pPr>
              <w:spacing w:after="0" w:line="259" w:lineRule="auto"/>
              <w:ind w:left="0" w:firstLine="0"/>
              <w:rPr>
                <w:color w:val="auto"/>
                <w:szCs w:val="18"/>
                <w:lang w:val="en-GB"/>
              </w:rPr>
            </w:pPr>
            <w:r w:rsidRPr="00625187">
              <w:rPr>
                <w:color w:val="auto"/>
                <w:szCs w:val="18"/>
                <w:lang w:val="en-GB"/>
              </w:rPr>
              <w:t>transplantation immunology, principles of selecting the donor and recipient of organ and stem cells transplants</w:t>
            </w:r>
          </w:p>
        </w:tc>
      </w:tr>
      <w:tr w:rsidR="001A3170" w:rsidRPr="004136B7" w14:paraId="161C696E"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tcPr>
          <w:p w14:paraId="47F046FB" w14:textId="18FB79A8" w:rsidR="001A3170" w:rsidRDefault="001A3170">
            <w:pPr>
              <w:widowControl w:val="0"/>
              <w:spacing w:after="0" w:line="259" w:lineRule="auto"/>
              <w:ind w:left="161" w:firstLine="0"/>
              <w:jc w:val="center"/>
              <w:rPr>
                <w:color w:val="auto"/>
                <w:lang w:val="en-US"/>
              </w:rPr>
            </w:pPr>
            <w:r>
              <w:rPr>
                <w:color w:val="auto"/>
                <w:lang w:val="en-US"/>
              </w:rPr>
              <w:t>C.W39</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7DFF73A" w14:textId="046CC72C" w:rsidR="001A3170" w:rsidRPr="00625187" w:rsidRDefault="001A3170">
            <w:pPr>
              <w:spacing w:after="0" w:line="259" w:lineRule="auto"/>
              <w:ind w:left="0" w:firstLine="0"/>
              <w:rPr>
                <w:color w:val="auto"/>
                <w:szCs w:val="18"/>
                <w:lang w:val="en-GB"/>
              </w:rPr>
            </w:pPr>
            <w:r w:rsidRPr="00625187">
              <w:rPr>
                <w:color w:val="auto"/>
                <w:szCs w:val="18"/>
                <w:lang w:val="en-GB"/>
              </w:rPr>
              <w:t>most important side effects of medicines, including those resulting from their interaction;</w:t>
            </w:r>
          </w:p>
        </w:tc>
      </w:tr>
      <w:tr w:rsidR="001A3170" w:rsidRPr="004136B7" w14:paraId="7810531F"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tcPr>
          <w:p w14:paraId="219115F5" w14:textId="78EC5454" w:rsidR="001A3170" w:rsidRDefault="001A3170">
            <w:pPr>
              <w:widowControl w:val="0"/>
              <w:spacing w:after="0" w:line="259" w:lineRule="auto"/>
              <w:ind w:left="161" w:firstLine="0"/>
              <w:jc w:val="center"/>
              <w:rPr>
                <w:color w:val="auto"/>
                <w:lang w:val="en-US"/>
              </w:rPr>
            </w:pPr>
            <w:r>
              <w:rPr>
                <w:color w:val="auto"/>
                <w:lang w:val="en-US"/>
              </w:rPr>
              <w:lastRenderedPageBreak/>
              <w:t xml:space="preserve">E.W7 p. </w:t>
            </w:r>
            <w:r w:rsidR="00980DA2">
              <w:rPr>
                <w:color w:val="auto"/>
                <w:lang w:val="en-US"/>
              </w:rPr>
              <w:t>1,3,4,5</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8410B78" w14:textId="77777777" w:rsidR="001A3170" w:rsidRPr="00980DA2" w:rsidRDefault="001A3170">
            <w:pPr>
              <w:spacing w:after="0" w:line="259" w:lineRule="auto"/>
              <w:ind w:left="0" w:firstLine="0"/>
              <w:rPr>
                <w:color w:val="auto"/>
                <w:szCs w:val="18"/>
                <w:lang w:val="en-GB"/>
              </w:rPr>
            </w:pPr>
            <w:r w:rsidRPr="00980DA2">
              <w:rPr>
                <w:color w:val="auto"/>
                <w:szCs w:val="18"/>
                <w:lang w:val="en-GB"/>
              </w:rPr>
              <w:t>reasons, symptoms, diagnostic and treatment procedures of the most frequent internal diseases and their complications in adult patients:</w:t>
            </w:r>
          </w:p>
          <w:p w14:paraId="2665FE0B" w14:textId="31CFB1AE" w:rsidR="00980DA2" w:rsidRPr="00980DA2" w:rsidRDefault="00980DA2" w:rsidP="00C051A0">
            <w:pPr>
              <w:pStyle w:val="Akapitzlist"/>
              <w:numPr>
                <w:ilvl w:val="0"/>
                <w:numId w:val="4"/>
              </w:numPr>
              <w:spacing w:after="0" w:line="259" w:lineRule="auto"/>
              <w:ind w:left="778" w:hanging="425"/>
              <w:rPr>
                <w:color w:val="auto"/>
                <w:szCs w:val="18"/>
                <w:lang w:val="en-GB"/>
              </w:rPr>
            </w:pPr>
            <w:r w:rsidRPr="00980DA2">
              <w:rPr>
                <w:color w:val="auto"/>
                <w:szCs w:val="18"/>
                <w:lang w:val="en-GB"/>
              </w:rPr>
              <w:t>circulatory system diseases, including coronary heart disease, heart defects, endocardium disease, cardiomyopathy, pericardium diseases, cardiac failure (acute and chronic), artery and vein diseases, hypertension: essential and secondary, pulmonary hypertension,</w:t>
            </w:r>
          </w:p>
          <w:p w14:paraId="3143F641" w14:textId="0EFD2579" w:rsidR="00980DA2" w:rsidRPr="00980DA2" w:rsidRDefault="00980DA2" w:rsidP="00C051A0">
            <w:pPr>
              <w:spacing w:after="0" w:line="259" w:lineRule="auto"/>
              <w:ind w:left="832" w:hanging="472"/>
              <w:rPr>
                <w:color w:val="auto"/>
                <w:szCs w:val="18"/>
                <w:lang w:val="en-GB"/>
              </w:rPr>
            </w:pPr>
            <w:r w:rsidRPr="00980DA2">
              <w:rPr>
                <w:color w:val="auto"/>
                <w:szCs w:val="18"/>
                <w:lang w:val="en-GB"/>
              </w:rPr>
              <w:t>3)     digestive system diseases, including oral cavity, oesophagus, stomach and duodenum, intestine, pancreas, liver, bile duct and gall bladder diseases,</w:t>
            </w:r>
          </w:p>
          <w:p w14:paraId="7FBF545F" w14:textId="77777777" w:rsidR="00980DA2" w:rsidRPr="00980DA2" w:rsidRDefault="00980DA2" w:rsidP="00C051A0">
            <w:pPr>
              <w:ind w:left="832" w:hanging="472"/>
              <w:rPr>
                <w:szCs w:val="18"/>
                <w:lang w:val="en-GB"/>
              </w:rPr>
            </w:pPr>
            <w:r w:rsidRPr="00980DA2">
              <w:rPr>
                <w:szCs w:val="18"/>
                <w:lang w:val="en-GB"/>
              </w:rPr>
              <w:t>4)     endocrine system diseases, including hypothalamus and pituitary gland, thyroid, parathyroid glands, the cortex and medulla of adrenal glands, ovaries, testicles disease, as well as neuroendocrine tumours, polyendocrine syndromes, different types of diabetes and metabolic syndrome: hypoglycaemia, obesity, dyslipidaemia,</w:t>
            </w:r>
          </w:p>
          <w:p w14:paraId="5604251B" w14:textId="0B78B887" w:rsidR="00980DA2" w:rsidRPr="00980DA2" w:rsidRDefault="00980DA2" w:rsidP="00C051A0">
            <w:pPr>
              <w:ind w:left="832" w:hanging="472"/>
              <w:rPr>
                <w:szCs w:val="18"/>
                <w:lang w:val="en-GB"/>
              </w:rPr>
            </w:pPr>
            <w:r w:rsidRPr="00980DA2">
              <w:rPr>
                <w:szCs w:val="18"/>
                <w:lang w:val="en-GB"/>
              </w:rPr>
              <w:t>5)     renal and urinary tract diseases, including acute and chronic renal failure, glomerulus and interstitial renal diseases, renal cysts, nephrolithiasis, urinary system infections, urinary system cancers, including bladder tumour and kidney cancer,</w:t>
            </w:r>
          </w:p>
        </w:tc>
      </w:tr>
      <w:tr w:rsidR="001A3170" w:rsidRPr="004136B7" w14:paraId="539B6B1B"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tcPr>
          <w:p w14:paraId="01B02144" w14:textId="6C1672AC" w:rsidR="001A3170" w:rsidRDefault="00FE2C9C">
            <w:pPr>
              <w:widowControl w:val="0"/>
              <w:spacing w:after="0" w:line="259" w:lineRule="auto"/>
              <w:ind w:left="161" w:firstLine="0"/>
              <w:jc w:val="center"/>
              <w:rPr>
                <w:color w:val="auto"/>
                <w:lang w:val="en-US"/>
              </w:rPr>
            </w:pPr>
            <w:r>
              <w:rPr>
                <w:color w:val="auto"/>
                <w:lang w:val="en-US"/>
              </w:rPr>
              <w:t>F.W14</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CF8E5F9" w14:textId="115BE5CB" w:rsidR="001A3170" w:rsidRPr="0035097D" w:rsidRDefault="00FE2C9C">
            <w:pPr>
              <w:spacing w:after="0" w:line="259" w:lineRule="auto"/>
              <w:ind w:left="0" w:firstLine="0"/>
              <w:rPr>
                <w:color w:val="auto"/>
                <w:szCs w:val="18"/>
                <w:lang w:val="en-GB"/>
              </w:rPr>
            </w:pPr>
            <w:r w:rsidRPr="0035097D">
              <w:rPr>
                <w:color w:val="auto"/>
                <w:szCs w:val="18"/>
                <w:lang w:val="en-GB"/>
              </w:rPr>
              <w:t>The basics of interventional transplantation, indications for the transplantation of irreversibly damaged organs and tissues and related procedures</w:t>
            </w:r>
          </w:p>
        </w:tc>
      </w:tr>
      <w:tr w:rsidR="00FE2C9C" w:rsidRPr="004136B7" w14:paraId="3FD8D04E"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tcPr>
          <w:p w14:paraId="39CB6344" w14:textId="7FA4FDBB" w:rsidR="00FE2C9C" w:rsidRDefault="00FE2C9C">
            <w:pPr>
              <w:widowControl w:val="0"/>
              <w:spacing w:after="0" w:line="259" w:lineRule="auto"/>
              <w:ind w:left="161" w:firstLine="0"/>
              <w:jc w:val="center"/>
              <w:rPr>
                <w:color w:val="auto"/>
                <w:lang w:val="en-US"/>
              </w:rPr>
            </w:pPr>
            <w:r>
              <w:rPr>
                <w:color w:val="auto"/>
                <w:lang w:val="en-US"/>
              </w:rPr>
              <w:t>F.W15</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AABE764" w14:textId="70938449" w:rsidR="00FE2C9C" w:rsidRPr="0035097D" w:rsidRDefault="001C6FA9">
            <w:pPr>
              <w:spacing w:after="0" w:line="259" w:lineRule="auto"/>
              <w:ind w:left="0" w:firstLine="0"/>
              <w:rPr>
                <w:color w:val="auto"/>
                <w:szCs w:val="18"/>
                <w:lang w:val="en-GB"/>
              </w:rPr>
            </w:pPr>
            <w:r w:rsidRPr="001C6FA9">
              <w:rPr>
                <w:color w:val="auto"/>
                <w:szCs w:val="18"/>
                <w:lang w:val="en-GB"/>
              </w:rPr>
              <w:t>principles of suspecting and recognising the brain death</w:t>
            </w:r>
          </w:p>
        </w:tc>
      </w:tr>
      <w:tr w:rsidR="00BB7855" w:rsidRPr="004136B7" w14:paraId="4029B42D"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tcPr>
          <w:p w14:paraId="55D82983" w14:textId="36A9618E" w:rsidR="00BB7855" w:rsidRDefault="00B16508">
            <w:pPr>
              <w:widowControl w:val="0"/>
              <w:spacing w:after="0" w:line="259" w:lineRule="auto"/>
              <w:ind w:left="161" w:firstLine="0"/>
              <w:jc w:val="center"/>
              <w:rPr>
                <w:color w:val="auto"/>
                <w:lang w:val="en-US"/>
              </w:rPr>
            </w:pPr>
            <w:r>
              <w:rPr>
                <w:color w:val="auto"/>
                <w:lang w:val="en-US"/>
              </w:rPr>
              <w:t>G.W9</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EA02148" w14:textId="4E014EC2" w:rsidR="00BB7855" w:rsidRPr="0035097D" w:rsidRDefault="00B16508">
            <w:pPr>
              <w:spacing w:after="0" w:line="259" w:lineRule="auto"/>
              <w:ind w:left="0" w:firstLine="0"/>
              <w:rPr>
                <w:color w:val="auto"/>
                <w:szCs w:val="18"/>
                <w:lang w:val="en-GB"/>
              </w:rPr>
            </w:pPr>
            <w:r w:rsidRPr="00B16508">
              <w:rPr>
                <w:color w:val="auto"/>
                <w:szCs w:val="18"/>
                <w:lang w:val="en-GB"/>
              </w:rPr>
              <w:t>legal regulations concerning transplantations, artificial reproduction, abortion, aesthetic procedures, palliative treatment and mental diseases;</w:t>
            </w:r>
          </w:p>
        </w:tc>
      </w:tr>
      <w:tr w:rsidR="00BB7855" w:rsidRPr="004136B7" w14:paraId="520B1C19" w14:textId="77777777" w:rsidTr="001A3170">
        <w:trPr>
          <w:trHeight w:val="383"/>
        </w:trPr>
        <w:tc>
          <w:tcPr>
            <w:tcW w:w="10190" w:type="dxa"/>
            <w:gridSpan w:val="2"/>
            <w:tcBorders>
              <w:top w:val="single" w:sz="6" w:space="0" w:color="AAAAAA"/>
              <w:left w:val="single" w:sz="6" w:space="0" w:color="AAAAAA"/>
              <w:bottom w:val="single" w:sz="6" w:space="0" w:color="AAAAAA"/>
            </w:tcBorders>
          </w:tcPr>
          <w:p w14:paraId="1AF20734" w14:textId="77777777" w:rsidR="00BB7855" w:rsidRDefault="00284EE7">
            <w:pPr>
              <w:widowControl w:val="0"/>
              <w:spacing w:after="0" w:line="259" w:lineRule="auto"/>
              <w:ind w:left="0" w:firstLine="0"/>
              <w:rPr>
                <w:color w:val="auto"/>
                <w:lang w:val="en-US"/>
              </w:rPr>
            </w:pPr>
            <w:r>
              <w:rPr>
                <w:b/>
                <w:color w:val="auto"/>
                <w:lang w:val="en-US"/>
              </w:rPr>
              <w:t>Skills– Graduate* is able to:</w:t>
            </w:r>
          </w:p>
        </w:tc>
      </w:tr>
      <w:tr w:rsidR="006143E4" w:rsidRPr="004136B7" w14:paraId="01984206"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25A3F5D5" w14:textId="3CD1C0C5" w:rsidR="006143E4" w:rsidRDefault="006143E4">
            <w:pPr>
              <w:widowControl w:val="0"/>
              <w:spacing w:after="0" w:line="259" w:lineRule="auto"/>
              <w:ind w:left="15" w:firstLine="0"/>
              <w:jc w:val="center"/>
              <w:rPr>
                <w:color w:val="auto"/>
                <w:lang w:val="en-US"/>
              </w:rPr>
            </w:pPr>
            <w:r>
              <w:rPr>
                <w:color w:val="auto"/>
                <w:lang w:val="en-US"/>
              </w:rPr>
              <w:t>D.U4</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E1AB4D6" w14:textId="34D039AA" w:rsidR="006143E4" w:rsidRPr="00330FB8" w:rsidRDefault="00172E16">
            <w:pPr>
              <w:spacing w:after="0" w:line="259" w:lineRule="auto"/>
              <w:ind w:left="0" w:firstLine="0"/>
              <w:rPr>
                <w:color w:val="auto"/>
                <w:sz w:val="22"/>
                <w:lang w:val="en-GB"/>
              </w:rPr>
            </w:pPr>
            <w:r w:rsidRPr="00172E16">
              <w:rPr>
                <w:color w:val="auto"/>
                <w:sz w:val="22"/>
                <w:lang w:val="en-GB"/>
              </w:rPr>
              <w:t>develop a trust-based relationship during the whole diagnostic and treatment process;</w:t>
            </w:r>
          </w:p>
        </w:tc>
      </w:tr>
      <w:tr w:rsidR="00A2475E" w:rsidRPr="00BD6F95" w14:paraId="0F88FF5E"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6838B515" w14:textId="2745392D" w:rsidR="00A2475E" w:rsidRDefault="00A2475E">
            <w:pPr>
              <w:widowControl w:val="0"/>
              <w:spacing w:after="0" w:line="259" w:lineRule="auto"/>
              <w:ind w:left="15" w:firstLine="0"/>
              <w:jc w:val="center"/>
              <w:rPr>
                <w:color w:val="auto"/>
                <w:lang w:val="en-US"/>
              </w:rPr>
            </w:pPr>
            <w:r>
              <w:rPr>
                <w:color w:val="auto"/>
                <w:lang w:val="en-US"/>
              </w:rPr>
              <w:t>D.U15</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287D1D0" w14:textId="75486A39" w:rsidR="00A2475E" w:rsidRPr="00330FB8" w:rsidRDefault="00A2475E">
            <w:pPr>
              <w:spacing w:after="0" w:line="259" w:lineRule="auto"/>
              <w:ind w:left="0" w:firstLine="0"/>
              <w:rPr>
                <w:color w:val="auto"/>
                <w:sz w:val="22"/>
                <w:lang w:val="en-GB"/>
              </w:rPr>
            </w:pPr>
            <w:r w:rsidRPr="00A2475E">
              <w:rPr>
                <w:color w:val="auto"/>
                <w:sz w:val="22"/>
                <w:lang w:val="en-GB"/>
              </w:rPr>
              <w:t>observe patient’s rights;</w:t>
            </w:r>
          </w:p>
        </w:tc>
      </w:tr>
      <w:tr w:rsidR="00172E16" w:rsidRPr="004136B7" w14:paraId="200D7BAB"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30D4B806" w14:textId="5C514919" w:rsidR="00172E16" w:rsidRDefault="00172E16">
            <w:pPr>
              <w:widowControl w:val="0"/>
              <w:spacing w:after="0" w:line="259" w:lineRule="auto"/>
              <w:ind w:left="15" w:firstLine="0"/>
              <w:jc w:val="center"/>
              <w:rPr>
                <w:color w:val="auto"/>
                <w:lang w:val="en-US"/>
              </w:rPr>
            </w:pPr>
            <w:r>
              <w:rPr>
                <w:color w:val="auto"/>
                <w:lang w:val="en-US"/>
              </w:rPr>
              <w:t>E.U1</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BA47AF2" w14:textId="116223B7" w:rsidR="00172E16" w:rsidRPr="00A2475E" w:rsidRDefault="00172E16">
            <w:pPr>
              <w:spacing w:after="0" w:line="259" w:lineRule="auto"/>
              <w:ind w:left="0" w:firstLine="0"/>
              <w:rPr>
                <w:color w:val="auto"/>
                <w:sz w:val="22"/>
                <w:lang w:val="en-GB"/>
              </w:rPr>
            </w:pPr>
            <w:r w:rsidRPr="00172E16">
              <w:rPr>
                <w:color w:val="auto"/>
                <w:sz w:val="22"/>
                <w:lang w:val="en-GB"/>
              </w:rPr>
              <w:t>collect medical history from adult patients;</w:t>
            </w:r>
          </w:p>
        </w:tc>
      </w:tr>
      <w:tr w:rsidR="00172E16" w:rsidRPr="004136B7" w14:paraId="62D1638A"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06C4D665" w14:textId="16BC5F76" w:rsidR="00172E16" w:rsidRDefault="00172E16">
            <w:pPr>
              <w:widowControl w:val="0"/>
              <w:spacing w:after="0" w:line="259" w:lineRule="auto"/>
              <w:ind w:left="15" w:firstLine="0"/>
              <w:jc w:val="center"/>
              <w:rPr>
                <w:color w:val="auto"/>
                <w:lang w:val="en-US"/>
              </w:rPr>
            </w:pPr>
            <w:r>
              <w:rPr>
                <w:color w:val="auto"/>
                <w:lang w:val="en-US"/>
              </w:rPr>
              <w:t>E.U3</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8619657" w14:textId="6D614702" w:rsidR="00172E16" w:rsidRPr="00A2475E" w:rsidRDefault="00172E16">
            <w:pPr>
              <w:spacing w:after="0" w:line="259" w:lineRule="auto"/>
              <w:ind w:left="0" w:firstLine="0"/>
              <w:rPr>
                <w:color w:val="auto"/>
                <w:sz w:val="22"/>
                <w:lang w:val="en-GB"/>
              </w:rPr>
            </w:pPr>
            <w:r w:rsidRPr="00172E16">
              <w:rPr>
                <w:color w:val="auto"/>
                <w:sz w:val="22"/>
                <w:lang w:val="en-GB"/>
              </w:rPr>
              <w:t>conduct a complete and targeted physical examination in adults;</w:t>
            </w:r>
          </w:p>
        </w:tc>
      </w:tr>
      <w:tr w:rsidR="00A2475E" w:rsidRPr="004136B7" w14:paraId="2500A5E1"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6BB84578" w14:textId="21DB9EBE" w:rsidR="00A2475E" w:rsidRDefault="00A2475E">
            <w:pPr>
              <w:widowControl w:val="0"/>
              <w:spacing w:after="0" w:line="259" w:lineRule="auto"/>
              <w:ind w:left="15" w:firstLine="0"/>
              <w:jc w:val="center"/>
              <w:rPr>
                <w:color w:val="auto"/>
                <w:lang w:val="en-US"/>
              </w:rPr>
            </w:pPr>
            <w:r>
              <w:rPr>
                <w:color w:val="auto"/>
                <w:lang w:val="en-US"/>
              </w:rPr>
              <w:t>E.U7</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74DF6C5" w14:textId="58EB149D" w:rsidR="00A2475E" w:rsidRPr="00330FB8" w:rsidRDefault="00172E16">
            <w:pPr>
              <w:spacing w:after="0" w:line="259" w:lineRule="auto"/>
              <w:ind w:left="0" w:firstLine="0"/>
              <w:rPr>
                <w:color w:val="auto"/>
                <w:sz w:val="22"/>
                <w:lang w:val="en-GB"/>
              </w:rPr>
            </w:pPr>
            <w:r w:rsidRPr="00172E16">
              <w:rPr>
                <w:color w:val="auto"/>
                <w:sz w:val="22"/>
                <w:lang w:val="en-GB"/>
              </w:rPr>
              <w:t>evaluate the general condition, the state of consciousness and awareness of a patient;</w:t>
            </w:r>
          </w:p>
        </w:tc>
      </w:tr>
      <w:tr w:rsidR="00A2475E" w:rsidRPr="004136B7" w14:paraId="4F5ACA19"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341E4FBD" w14:textId="1AD3BFA5" w:rsidR="00A2475E" w:rsidRDefault="00A2475E">
            <w:pPr>
              <w:widowControl w:val="0"/>
              <w:spacing w:after="0" w:line="259" w:lineRule="auto"/>
              <w:ind w:left="15" w:firstLine="0"/>
              <w:jc w:val="center"/>
              <w:rPr>
                <w:color w:val="auto"/>
                <w:lang w:val="en-US"/>
              </w:rPr>
            </w:pPr>
            <w:r>
              <w:rPr>
                <w:color w:val="auto"/>
                <w:lang w:val="en-US"/>
              </w:rPr>
              <w:t>E.U12</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9E5C8F3" w14:textId="084160C1" w:rsidR="00A2475E" w:rsidRPr="00330FB8" w:rsidRDefault="00172E16">
            <w:pPr>
              <w:spacing w:after="0" w:line="259" w:lineRule="auto"/>
              <w:ind w:left="0" w:firstLine="0"/>
              <w:rPr>
                <w:color w:val="auto"/>
                <w:sz w:val="22"/>
                <w:lang w:val="en-GB"/>
              </w:rPr>
            </w:pPr>
            <w:r w:rsidRPr="00172E16">
              <w:rPr>
                <w:color w:val="auto"/>
                <w:sz w:val="22"/>
                <w:lang w:val="en-GB"/>
              </w:rPr>
              <w:t>perform the differential diagnosis of the most common diseases in adults and children;</w:t>
            </w:r>
          </w:p>
        </w:tc>
      </w:tr>
      <w:tr w:rsidR="00A2475E" w:rsidRPr="004136B7" w14:paraId="683E6817"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0F1795FC" w14:textId="6BE24222" w:rsidR="00A2475E" w:rsidRDefault="00A2475E">
            <w:pPr>
              <w:widowControl w:val="0"/>
              <w:spacing w:after="0" w:line="259" w:lineRule="auto"/>
              <w:ind w:left="15" w:firstLine="0"/>
              <w:jc w:val="center"/>
              <w:rPr>
                <w:color w:val="auto"/>
                <w:lang w:val="en-US"/>
              </w:rPr>
            </w:pPr>
            <w:r>
              <w:rPr>
                <w:color w:val="auto"/>
                <w:lang w:val="en-US"/>
              </w:rPr>
              <w:t>E.U14</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6E19C85" w14:textId="00A31862" w:rsidR="00A2475E" w:rsidRPr="00330FB8" w:rsidRDefault="00172E16">
            <w:pPr>
              <w:spacing w:after="0" w:line="259" w:lineRule="auto"/>
              <w:ind w:left="0" w:firstLine="0"/>
              <w:rPr>
                <w:color w:val="auto"/>
                <w:sz w:val="22"/>
                <w:lang w:val="en-GB"/>
              </w:rPr>
            </w:pPr>
            <w:r w:rsidRPr="00172E16">
              <w:rPr>
                <w:color w:val="auto"/>
                <w:sz w:val="22"/>
                <w:lang w:val="en-GB"/>
              </w:rPr>
              <w:t>recognise immediate threats to life;</w:t>
            </w:r>
          </w:p>
        </w:tc>
      </w:tr>
      <w:tr w:rsidR="00A2475E" w:rsidRPr="004136B7" w14:paraId="503F5E1E"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1CF53013" w14:textId="1DAD4306" w:rsidR="00A2475E" w:rsidRDefault="00A2475E">
            <w:pPr>
              <w:widowControl w:val="0"/>
              <w:spacing w:after="0" w:line="259" w:lineRule="auto"/>
              <w:ind w:left="15" w:firstLine="0"/>
              <w:jc w:val="center"/>
              <w:rPr>
                <w:color w:val="auto"/>
                <w:lang w:val="en-US"/>
              </w:rPr>
            </w:pPr>
            <w:r>
              <w:rPr>
                <w:color w:val="auto"/>
                <w:lang w:val="en-US"/>
              </w:rPr>
              <w:t>E.U16</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542017A" w14:textId="5A3180CD" w:rsidR="00A2475E" w:rsidRPr="00330FB8" w:rsidRDefault="00172E16">
            <w:pPr>
              <w:spacing w:after="0" w:line="259" w:lineRule="auto"/>
              <w:ind w:left="0" w:firstLine="0"/>
              <w:rPr>
                <w:color w:val="auto"/>
                <w:sz w:val="22"/>
                <w:lang w:val="en-GB"/>
              </w:rPr>
            </w:pPr>
            <w:r w:rsidRPr="00172E16">
              <w:rPr>
                <w:color w:val="auto"/>
                <w:sz w:val="22"/>
                <w:lang w:val="en-GB"/>
              </w:rPr>
              <w:t>plan diagnostic, therapeutic and preventive treatment;</w:t>
            </w:r>
          </w:p>
        </w:tc>
      </w:tr>
      <w:tr w:rsidR="00A2475E" w:rsidRPr="004136B7" w14:paraId="67F5659B"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3E245AA9" w14:textId="37540C22" w:rsidR="00A2475E" w:rsidRDefault="00A2475E">
            <w:pPr>
              <w:widowControl w:val="0"/>
              <w:spacing w:after="0" w:line="259" w:lineRule="auto"/>
              <w:ind w:left="15" w:firstLine="0"/>
              <w:jc w:val="center"/>
              <w:rPr>
                <w:color w:val="auto"/>
                <w:lang w:val="en-US"/>
              </w:rPr>
            </w:pPr>
            <w:r>
              <w:rPr>
                <w:color w:val="auto"/>
                <w:lang w:val="en-US"/>
              </w:rPr>
              <w:t>E.U17</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3B6D426" w14:textId="2E53EFEE" w:rsidR="00A2475E" w:rsidRPr="00330FB8" w:rsidRDefault="00172E16">
            <w:pPr>
              <w:spacing w:after="0" w:line="259" w:lineRule="auto"/>
              <w:ind w:left="0" w:firstLine="0"/>
              <w:rPr>
                <w:color w:val="auto"/>
                <w:sz w:val="22"/>
                <w:lang w:val="en-GB"/>
              </w:rPr>
            </w:pPr>
            <w:r w:rsidRPr="00172E16">
              <w:rPr>
                <w:color w:val="auto"/>
                <w:sz w:val="22"/>
                <w:lang w:val="en-GB"/>
              </w:rPr>
              <w:t>analyse the side effects of particular</w:t>
            </w:r>
            <w:r w:rsidR="001F1412">
              <w:rPr>
                <w:color w:val="auto"/>
                <w:sz w:val="22"/>
                <w:lang w:val="en-GB"/>
              </w:rPr>
              <w:t xml:space="preserve"> </w:t>
            </w:r>
            <w:r w:rsidRPr="00172E16">
              <w:rPr>
                <w:color w:val="auto"/>
                <w:sz w:val="22"/>
                <w:lang w:val="en-GB"/>
              </w:rPr>
              <w:t>medicines and interactions between them;</w:t>
            </w:r>
          </w:p>
        </w:tc>
      </w:tr>
      <w:tr w:rsidR="00A2475E" w:rsidRPr="004136B7" w14:paraId="124B6FAE"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11ED3464" w14:textId="0EDD06F0" w:rsidR="00A2475E" w:rsidRDefault="00A2475E">
            <w:pPr>
              <w:widowControl w:val="0"/>
              <w:spacing w:after="0" w:line="259" w:lineRule="auto"/>
              <w:ind w:left="15" w:firstLine="0"/>
              <w:jc w:val="center"/>
              <w:rPr>
                <w:color w:val="auto"/>
                <w:lang w:val="en-US"/>
              </w:rPr>
            </w:pPr>
            <w:r>
              <w:rPr>
                <w:color w:val="auto"/>
                <w:lang w:val="en-US"/>
              </w:rPr>
              <w:t>E.U20</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3FFAAE2" w14:textId="04F4662A" w:rsidR="00A2475E" w:rsidRPr="00330FB8" w:rsidRDefault="00172E16">
            <w:pPr>
              <w:spacing w:after="0" w:line="259" w:lineRule="auto"/>
              <w:ind w:left="0" w:firstLine="0"/>
              <w:rPr>
                <w:color w:val="auto"/>
                <w:sz w:val="22"/>
                <w:lang w:val="en-GB"/>
              </w:rPr>
            </w:pPr>
            <w:r w:rsidRPr="00172E16">
              <w:rPr>
                <w:color w:val="auto"/>
                <w:sz w:val="22"/>
                <w:lang w:val="en-GB"/>
              </w:rPr>
              <w:t>qualify patients for home and hospital treatment;</w:t>
            </w:r>
          </w:p>
        </w:tc>
      </w:tr>
      <w:tr w:rsidR="00A2475E" w:rsidRPr="004136B7" w14:paraId="68AF7E62"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7B1ADFFD" w14:textId="0BE2E50A" w:rsidR="00A2475E" w:rsidRDefault="00A2475E">
            <w:pPr>
              <w:widowControl w:val="0"/>
              <w:spacing w:after="0" w:line="259" w:lineRule="auto"/>
              <w:ind w:left="15" w:firstLine="0"/>
              <w:jc w:val="center"/>
              <w:rPr>
                <w:color w:val="auto"/>
                <w:lang w:val="en-US"/>
              </w:rPr>
            </w:pPr>
            <w:r>
              <w:rPr>
                <w:color w:val="auto"/>
                <w:lang w:val="en-US"/>
              </w:rPr>
              <w:t>E.U24</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10FDD74" w14:textId="2B83E2F1" w:rsidR="00A2475E" w:rsidRPr="00330FB8" w:rsidRDefault="00172E16">
            <w:pPr>
              <w:spacing w:after="0" w:line="259" w:lineRule="auto"/>
              <w:ind w:left="0" w:firstLine="0"/>
              <w:rPr>
                <w:color w:val="auto"/>
                <w:sz w:val="22"/>
                <w:lang w:val="en-GB"/>
              </w:rPr>
            </w:pPr>
            <w:r w:rsidRPr="00172E16">
              <w:rPr>
                <w:color w:val="auto"/>
                <w:sz w:val="22"/>
                <w:lang w:val="en-GB"/>
              </w:rPr>
              <w:t>interpret laboratory test results with the identification of reasons for deviation;</w:t>
            </w:r>
          </w:p>
        </w:tc>
      </w:tr>
      <w:tr w:rsidR="00A2475E" w:rsidRPr="00BD6F95" w14:paraId="7E4D122C"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71E422DB" w14:textId="3BC091D7" w:rsidR="00A2475E" w:rsidRDefault="00A2475E">
            <w:pPr>
              <w:widowControl w:val="0"/>
              <w:spacing w:after="0" w:line="259" w:lineRule="auto"/>
              <w:ind w:left="15" w:firstLine="0"/>
              <w:jc w:val="center"/>
              <w:rPr>
                <w:color w:val="auto"/>
                <w:lang w:val="en-US"/>
              </w:rPr>
            </w:pPr>
            <w:r>
              <w:rPr>
                <w:color w:val="auto"/>
                <w:lang w:val="en-US"/>
              </w:rPr>
              <w:t>E.U32</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81A26BD" w14:textId="5119D798" w:rsidR="00A2475E" w:rsidRPr="00330FB8" w:rsidRDefault="00172E16">
            <w:pPr>
              <w:spacing w:after="0" w:line="259" w:lineRule="auto"/>
              <w:ind w:left="0" w:firstLine="0"/>
              <w:rPr>
                <w:color w:val="auto"/>
                <w:sz w:val="22"/>
                <w:lang w:val="en-GB"/>
              </w:rPr>
            </w:pPr>
            <w:r w:rsidRPr="00172E16">
              <w:rPr>
                <w:color w:val="auto"/>
                <w:sz w:val="22"/>
                <w:lang w:val="en-GB"/>
              </w:rPr>
              <w:t>plan specialist consultations;</w:t>
            </w:r>
          </w:p>
        </w:tc>
      </w:tr>
      <w:tr w:rsidR="00A2475E" w:rsidRPr="004136B7" w14:paraId="35F56FD8"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2877D2B1" w14:textId="6E9723F6" w:rsidR="00A2475E" w:rsidRDefault="00A2475E">
            <w:pPr>
              <w:widowControl w:val="0"/>
              <w:spacing w:after="0" w:line="259" w:lineRule="auto"/>
              <w:ind w:left="15" w:firstLine="0"/>
              <w:jc w:val="center"/>
              <w:rPr>
                <w:color w:val="auto"/>
                <w:lang w:val="en-US"/>
              </w:rPr>
            </w:pPr>
            <w:r>
              <w:rPr>
                <w:color w:val="auto"/>
                <w:lang w:val="en-US"/>
              </w:rPr>
              <w:t>E.U38</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7DA8A39" w14:textId="48064947" w:rsidR="00A2475E" w:rsidRPr="00330FB8" w:rsidRDefault="00172E16">
            <w:pPr>
              <w:spacing w:after="0" w:line="259" w:lineRule="auto"/>
              <w:ind w:left="0" w:firstLine="0"/>
              <w:rPr>
                <w:color w:val="auto"/>
                <w:sz w:val="22"/>
                <w:lang w:val="en-GB"/>
              </w:rPr>
            </w:pPr>
            <w:r w:rsidRPr="00172E16">
              <w:rPr>
                <w:color w:val="auto"/>
                <w:sz w:val="22"/>
                <w:lang w:val="en-GB"/>
              </w:rPr>
              <w:t>keep a patient’s medical records</w:t>
            </w:r>
          </w:p>
        </w:tc>
      </w:tr>
      <w:tr w:rsidR="006143E4" w:rsidRPr="004136B7" w14:paraId="49710D10"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61A01C1F" w14:textId="3AEABF87" w:rsidR="006143E4" w:rsidRDefault="006143E4">
            <w:pPr>
              <w:widowControl w:val="0"/>
              <w:spacing w:after="0" w:line="259" w:lineRule="auto"/>
              <w:ind w:left="15" w:firstLine="0"/>
              <w:jc w:val="center"/>
              <w:rPr>
                <w:color w:val="auto"/>
                <w:lang w:val="en-US"/>
              </w:rPr>
            </w:pPr>
            <w:r>
              <w:rPr>
                <w:color w:val="auto"/>
                <w:lang w:val="en-US"/>
              </w:rPr>
              <w:t>F.U1</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663B058" w14:textId="165D016D" w:rsidR="006143E4" w:rsidRPr="00330FB8" w:rsidRDefault="00172E16">
            <w:pPr>
              <w:spacing w:after="0" w:line="259" w:lineRule="auto"/>
              <w:ind w:left="0" w:firstLine="0"/>
              <w:rPr>
                <w:color w:val="auto"/>
                <w:sz w:val="22"/>
                <w:lang w:val="en-GB"/>
              </w:rPr>
            </w:pPr>
            <w:r w:rsidRPr="00172E16">
              <w:rPr>
                <w:color w:val="auto"/>
                <w:sz w:val="22"/>
                <w:lang w:val="en-GB"/>
              </w:rPr>
              <w:t>assist in a typical surgery, prepare the surgical field and use local anaesthetics at the operated area;</w:t>
            </w:r>
          </w:p>
        </w:tc>
      </w:tr>
      <w:tr w:rsidR="006143E4" w:rsidRPr="004136B7" w14:paraId="56A5C2AC"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0CC73B11" w14:textId="501839B9" w:rsidR="006143E4" w:rsidRDefault="006143E4">
            <w:pPr>
              <w:widowControl w:val="0"/>
              <w:spacing w:after="0" w:line="259" w:lineRule="auto"/>
              <w:ind w:left="15" w:firstLine="0"/>
              <w:jc w:val="center"/>
              <w:rPr>
                <w:color w:val="auto"/>
                <w:lang w:val="en-US"/>
              </w:rPr>
            </w:pPr>
            <w:r>
              <w:rPr>
                <w:color w:val="auto"/>
                <w:lang w:val="en-US"/>
              </w:rPr>
              <w:t>F.U2</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231AC24" w14:textId="3AB31A8B" w:rsidR="006143E4" w:rsidRPr="00330FB8" w:rsidRDefault="00172E16">
            <w:pPr>
              <w:spacing w:after="0" w:line="259" w:lineRule="auto"/>
              <w:ind w:left="0" w:firstLine="0"/>
              <w:rPr>
                <w:color w:val="auto"/>
                <w:sz w:val="22"/>
                <w:lang w:val="en-GB"/>
              </w:rPr>
            </w:pPr>
            <w:r w:rsidRPr="00172E16">
              <w:rPr>
                <w:color w:val="auto"/>
                <w:sz w:val="22"/>
                <w:lang w:val="en-GB"/>
              </w:rPr>
              <w:t>use the basic surgical tools;</w:t>
            </w:r>
          </w:p>
        </w:tc>
      </w:tr>
      <w:tr w:rsidR="006143E4" w:rsidRPr="004136B7" w14:paraId="2614C221"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016F2E0E" w14:textId="2805CC01" w:rsidR="006143E4" w:rsidRDefault="006143E4">
            <w:pPr>
              <w:widowControl w:val="0"/>
              <w:spacing w:after="0" w:line="259" w:lineRule="auto"/>
              <w:ind w:left="15" w:firstLine="0"/>
              <w:jc w:val="center"/>
              <w:rPr>
                <w:color w:val="auto"/>
                <w:lang w:val="en-US"/>
              </w:rPr>
            </w:pPr>
            <w:r>
              <w:rPr>
                <w:color w:val="auto"/>
                <w:lang w:val="en-US"/>
              </w:rPr>
              <w:t>F.U3</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1466EC8" w14:textId="06523A18" w:rsidR="006143E4" w:rsidRPr="00330FB8" w:rsidRDefault="00172E16">
            <w:pPr>
              <w:spacing w:after="0" w:line="259" w:lineRule="auto"/>
              <w:ind w:left="0" w:firstLine="0"/>
              <w:rPr>
                <w:color w:val="auto"/>
                <w:sz w:val="22"/>
                <w:lang w:val="en-GB"/>
              </w:rPr>
            </w:pPr>
            <w:r w:rsidRPr="00172E16">
              <w:rPr>
                <w:color w:val="auto"/>
                <w:sz w:val="22"/>
                <w:lang w:val="en-GB"/>
              </w:rPr>
              <w:t xml:space="preserve">observe the rules of asepsis and antisepsis;  </w:t>
            </w:r>
          </w:p>
        </w:tc>
      </w:tr>
      <w:tr w:rsidR="006143E4" w:rsidRPr="004136B7" w14:paraId="21F06EE1" w14:textId="77777777" w:rsidTr="001A3170">
        <w:trPr>
          <w:trHeight w:val="383"/>
        </w:trPr>
        <w:tc>
          <w:tcPr>
            <w:tcW w:w="1529" w:type="dxa"/>
            <w:tcBorders>
              <w:top w:val="single" w:sz="6" w:space="0" w:color="AAAAAA"/>
              <w:left w:val="single" w:sz="6" w:space="0" w:color="AAAAAA"/>
              <w:bottom w:val="single" w:sz="6" w:space="0" w:color="AAAAAA"/>
              <w:right w:val="single" w:sz="6" w:space="0" w:color="AAAAAA"/>
            </w:tcBorders>
            <w:vAlign w:val="center"/>
          </w:tcPr>
          <w:p w14:paraId="54F6981B" w14:textId="60B5A655" w:rsidR="006143E4" w:rsidRDefault="006143E4">
            <w:pPr>
              <w:widowControl w:val="0"/>
              <w:spacing w:after="0" w:line="259" w:lineRule="auto"/>
              <w:ind w:left="15" w:firstLine="0"/>
              <w:jc w:val="center"/>
              <w:rPr>
                <w:color w:val="auto"/>
                <w:lang w:val="en-US"/>
              </w:rPr>
            </w:pPr>
            <w:r>
              <w:rPr>
                <w:color w:val="auto"/>
                <w:lang w:val="en-US"/>
              </w:rPr>
              <w:lastRenderedPageBreak/>
              <w:t>F.U12</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3363734" w14:textId="58C3A19B" w:rsidR="006143E4" w:rsidRPr="00330FB8" w:rsidRDefault="00172E16">
            <w:pPr>
              <w:spacing w:after="0" w:line="259" w:lineRule="auto"/>
              <w:ind w:left="0" w:firstLine="0"/>
              <w:rPr>
                <w:color w:val="auto"/>
                <w:sz w:val="22"/>
                <w:lang w:val="en-GB"/>
              </w:rPr>
            </w:pPr>
            <w:r w:rsidRPr="00172E16">
              <w:rPr>
                <w:color w:val="auto"/>
                <w:sz w:val="22"/>
                <w:lang w:val="en-GB"/>
              </w:rPr>
              <w:t>monitor perioperative care with the aid of basic vital signs;</w:t>
            </w:r>
          </w:p>
        </w:tc>
      </w:tr>
    </w:tbl>
    <w:p w14:paraId="3248CB2D" w14:textId="3063ED38" w:rsidR="00BB7855" w:rsidRDefault="00284EE7">
      <w:pPr>
        <w:spacing w:after="0" w:line="259" w:lineRule="auto"/>
        <w:ind w:left="0" w:right="-351" w:firstLine="0"/>
        <w:rPr>
          <w:bCs/>
          <w:i/>
          <w:iCs/>
          <w:color w:val="auto"/>
          <w:sz w:val="16"/>
          <w:szCs w:val="14"/>
          <w:lang w:val="en-US"/>
        </w:rPr>
      </w:pPr>
      <w:r>
        <w:rPr>
          <w:bCs/>
          <w:i/>
          <w:iCs/>
          <w:color w:val="auto"/>
          <w:sz w:val="16"/>
          <w:szCs w:val="14"/>
          <w:lang w:val="en-US"/>
        </w:rPr>
        <w:t>*</w:t>
      </w:r>
      <w:r>
        <w:rPr>
          <w:bCs/>
          <w:i/>
          <w:iCs/>
          <w:color w:val="auto"/>
          <w:sz w:val="16"/>
          <w:szCs w:val="20"/>
          <w:lang w:val="en-US"/>
        </w:rPr>
        <w:t xml:space="preserve"> In appendix to the Regulation of Minister of Science and Higher education from 26th of July 2019</w:t>
      </w:r>
      <w:r>
        <w:rPr>
          <w:bCs/>
          <w:i/>
          <w:iCs/>
          <w:color w:val="auto"/>
          <w:sz w:val="16"/>
          <w:szCs w:val="14"/>
          <w:lang w:val="en-US"/>
        </w:rPr>
        <w:t xml:space="preserve"> „graduate”, not student is mentioned.</w:t>
      </w:r>
    </w:p>
    <w:p w14:paraId="2DA74ECC" w14:textId="77777777" w:rsidR="00BB7855" w:rsidRDefault="00BB7855">
      <w:pPr>
        <w:spacing w:after="11" w:line="259" w:lineRule="auto"/>
        <w:ind w:left="0" w:firstLine="0"/>
        <w:rPr>
          <w:bCs/>
          <w:i/>
          <w:iCs/>
          <w:color w:val="auto"/>
          <w:sz w:val="16"/>
          <w:szCs w:val="14"/>
          <w:lang w:val="en-US"/>
        </w:rPr>
      </w:pPr>
    </w:p>
    <w:tbl>
      <w:tblPr>
        <w:tblStyle w:val="TableGrid"/>
        <w:tblW w:w="10190" w:type="dxa"/>
        <w:tblInd w:w="8" w:type="dxa"/>
        <w:tblLayout w:type="fixed"/>
        <w:tblCellMar>
          <w:top w:w="116" w:type="dxa"/>
          <w:left w:w="83" w:type="dxa"/>
          <w:right w:w="97" w:type="dxa"/>
        </w:tblCellMar>
        <w:tblLook w:val="04A0" w:firstRow="1" w:lastRow="0" w:firstColumn="1" w:lastColumn="0" w:noHBand="0" w:noVBand="1"/>
      </w:tblPr>
      <w:tblGrid>
        <w:gridCol w:w="1529"/>
        <w:gridCol w:w="8661"/>
      </w:tblGrid>
      <w:tr w:rsidR="00BB7855" w:rsidRPr="004136B7" w14:paraId="77981DCE" w14:textId="77777777" w:rsidTr="00677C49">
        <w:trPr>
          <w:trHeight w:val="509"/>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0686AC99" w14:textId="77777777" w:rsidR="00BB7855" w:rsidRDefault="00284EE7">
            <w:pPr>
              <w:pStyle w:val="Akapitzlist"/>
              <w:widowControl w:val="0"/>
              <w:numPr>
                <w:ilvl w:val="0"/>
                <w:numId w:val="1"/>
              </w:numPr>
              <w:spacing w:after="0" w:line="259" w:lineRule="auto"/>
              <w:rPr>
                <w:b/>
                <w:color w:val="auto"/>
                <w:lang w:val="en-US"/>
              </w:rPr>
            </w:pPr>
            <w:r>
              <w:rPr>
                <w:b/>
                <w:smallCaps/>
                <w:color w:val="auto"/>
                <w:sz w:val="24"/>
                <w:lang w:val="en-US"/>
              </w:rPr>
              <w:t xml:space="preserve">Additional effects of learning </w:t>
            </w:r>
            <w:r>
              <w:rPr>
                <w:bCs/>
                <w:i/>
                <w:iCs/>
                <w:color w:val="auto"/>
                <w:sz w:val="16"/>
                <w:szCs w:val="14"/>
                <w:lang w:val="en-US"/>
              </w:rPr>
              <w:t>(non-compulsory)</w:t>
            </w:r>
          </w:p>
        </w:tc>
      </w:tr>
      <w:tr w:rsidR="004136B7" w:rsidRPr="004136B7" w14:paraId="4ADD7AA2" w14:textId="77777777" w:rsidTr="00677C49">
        <w:trPr>
          <w:trHeight w:val="777"/>
        </w:trPr>
        <w:tc>
          <w:tcPr>
            <w:tcW w:w="1529" w:type="dxa"/>
            <w:tcBorders>
              <w:top w:val="single" w:sz="6" w:space="0" w:color="AAAAAA"/>
              <w:left w:val="single" w:sz="6" w:space="0" w:color="AAAAAA"/>
              <w:bottom w:val="single" w:sz="6" w:space="0" w:color="AAAAAA"/>
              <w:right w:val="single" w:sz="6" w:space="0" w:color="AAAAAA"/>
            </w:tcBorders>
          </w:tcPr>
          <w:p w14:paraId="21BC58D4" w14:textId="744B7CD8" w:rsidR="004136B7" w:rsidRDefault="004136B7" w:rsidP="004136B7">
            <w:pPr>
              <w:widowControl w:val="0"/>
              <w:spacing w:after="0" w:line="259" w:lineRule="auto"/>
              <w:ind w:left="116" w:firstLine="0"/>
              <w:rPr>
                <w:b/>
                <w:color w:val="auto"/>
                <w:lang w:val="en-US"/>
              </w:rPr>
            </w:pPr>
            <w:r>
              <w:rPr>
                <w:b/>
                <w:color w:val="auto"/>
                <w:lang w:val="en-US"/>
              </w:rPr>
              <w:t xml:space="preserve">Number of </w:t>
            </w:r>
            <w:r w:rsidR="001F1412">
              <w:rPr>
                <w:b/>
                <w:color w:val="auto"/>
                <w:lang w:val="en-US"/>
              </w:rPr>
              <w:t>effects</w:t>
            </w:r>
            <w:r>
              <w:rPr>
                <w:b/>
                <w:color w:val="auto"/>
                <w:lang w:val="en-US"/>
              </w:rPr>
              <w:t xml:space="preserve"> of learning</w:t>
            </w:r>
          </w:p>
        </w:tc>
        <w:tc>
          <w:tcPr>
            <w:tcW w:w="8661" w:type="dxa"/>
            <w:tcBorders>
              <w:top w:val="single" w:sz="6" w:space="0" w:color="AAAAAA"/>
              <w:left w:val="single" w:sz="6" w:space="0" w:color="AAAAAA"/>
              <w:bottom w:val="single" w:sz="6" w:space="0" w:color="AAAAAA"/>
              <w:right w:val="single" w:sz="6" w:space="0" w:color="AAAAAA"/>
            </w:tcBorders>
          </w:tcPr>
          <w:p w14:paraId="4B31A6EC" w14:textId="05D8E9E7" w:rsidR="004136B7" w:rsidRDefault="004136B7" w:rsidP="004136B7">
            <w:pPr>
              <w:spacing w:after="0" w:line="259" w:lineRule="auto"/>
              <w:ind w:left="0" w:firstLine="0"/>
              <w:rPr>
                <w:color w:val="auto"/>
                <w:lang w:val="en-US"/>
              </w:rPr>
            </w:pPr>
            <w:r w:rsidRPr="003F2DE8">
              <w:rPr>
                <w:b/>
                <w:color w:val="auto"/>
                <w:lang w:val="en-US"/>
              </w:rPr>
              <w:t xml:space="preserve">Effects </w:t>
            </w:r>
            <w:r>
              <w:rPr>
                <w:b/>
                <w:color w:val="auto"/>
                <w:lang w:val="en-US"/>
              </w:rPr>
              <w:t>in the fields of:</w:t>
            </w:r>
          </w:p>
        </w:tc>
      </w:tr>
      <w:tr w:rsidR="004136B7" w:rsidRPr="004136B7" w14:paraId="4CE49041" w14:textId="77777777" w:rsidTr="00677C49">
        <w:trPr>
          <w:trHeight w:val="367"/>
        </w:trPr>
        <w:tc>
          <w:tcPr>
            <w:tcW w:w="10190" w:type="dxa"/>
            <w:gridSpan w:val="2"/>
            <w:tcBorders>
              <w:top w:val="single" w:sz="6" w:space="0" w:color="AAAAAA"/>
              <w:left w:val="single" w:sz="6" w:space="0" w:color="AAAAAA"/>
              <w:bottom w:val="single" w:sz="6" w:space="0" w:color="AAAAAA"/>
            </w:tcBorders>
          </w:tcPr>
          <w:p w14:paraId="2DB67CF5" w14:textId="77777777" w:rsidR="004136B7" w:rsidRDefault="004136B7" w:rsidP="004136B7">
            <w:pPr>
              <w:widowControl w:val="0"/>
              <w:spacing w:after="0" w:line="259" w:lineRule="auto"/>
              <w:ind w:left="0" w:firstLine="0"/>
              <w:rPr>
                <w:color w:val="auto"/>
                <w:lang w:val="en-US"/>
              </w:rPr>
            </w:pPr>
            <w:r>
              <w:rPr>
                <w:b/>
                <w:color w:val="auto"/>
                <w:lang w:val="en-US"/>
              </w:rPr>
              <w:t>Knowledge – Graduate knows and understands:</w:t>
            </w:r>
          </w:p>
        </w:tc>
      </w:tr>
      <w:tr w:rsidR="004136B7" w:rsidRPr="004136B7" w14:paraId="2D2069D5" w14:textId="77777777" w:rsidTr="00677C49">
        <w:trPr>
          <w:trHeight w:val="367"/>
        </w:trPr>
        <w:tc>
          <w:tcPr>
            <w:tcW w:w="1529" w:type="dxa"/>
            <w:tcBorders>
              <w:top w:val="single" w:sz="6" w:space="0" w:color="AAAAAA"/>
              <w:left w:val="single" w:sz="6" w:space="0" w:color="AAAAAA"/>
              <w:bottom w:val="single" w:sz="6" w:space="0" w:color="AAAAAA"/>
              <w:right w:val="single" w:sz="6" w:space="0" w:color="AAAAAA"/>
            </w:tcBorders>
          </w:tcPr>
          <w:p w14:paraId="777EF1DD" w14:textId="77777777" w:rsidR="004136B7" w:rsidRDefault="004136B7" w:rsidP="004136B7">
            <w:pPr>
              <w:widowControl w:val="0"/>
              <w:spacing w:after="0" w:line="259" w:lineRule="auto"/>
              <w:ind w:left="161" w:firstLine="0"/>
              <w:jc w:val="center"/>
              <w:rPr>
                <w:color w:val="auto"/>
                <w:lang w:val="en-US"/>
              </w:rPr>
            </w:pPr>
            <w:r>
              <w:rPr>
                <w:color w:val="auto"/>
                <w:lang w:val="en-US"/>
              </w:rPr>
              <w:t>K1</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C11ACD6" w14:textId="56ECACFC" w:rsidR="004136B7" w:rsidRPr="00330FB8" w:rsidRDefault="004136B7" w:rsidP="004136B7">
            <w:pPr>
              <w:spacing w:after="0" w:line="259" w:lineRule="auto"/>
              <w:ind w:left="0" w:firstLine="0"/>
              <w:rPr>
                <w:color w:val="auto"/>
                <w:sz w:val="22"/>
                <w:lang w:val="en-GB"/>
              </w:rPr>
            </w:pPr>
            <w:r w:rsidRPr="00E70DCC">
              <w:rPr>
                <w:szCs w:val="18"/>
                <w:lang w:val="en-US"/>
              </w:rPr>
              <w:t>D.W6 The importance of verbal and non-verbal communication in the process of communicating with the patient and the concept of trust in the interaction with the patient</w:t>
            </w:r>
          </w:p>
        </w:tc>
      </w:tr>
      <w:tr w:rsidR="001F1412" w:rsidRPr="004136B7" w14:paraId="72EA3DAB" w14:textId="77777777" w:rsidTr="00677C49">
        <w:trPr>
          <w:trHeight w:val="367"/>
        </w:trPr>
        <w:tc>
          <w:tcPr>
            <w:tcW w:w="1529" w:type="dxa"/>
            <w:tcBorders>
              <w:top w:val="single" w:sz="6" w:space="0" w:color="AAAAAA"/>
              <w:left w:val="single" w:sz="6" w:space="0" w:color="AAAAAA"/>
              <w:bottom w:val="single" w:sz="6" w:space="0" w:color="AAAAAA"/>
              <w:right w:val="single" w:sz="6" w:space="0" w:color="AAAAAA"/>
            </w:tcBorders>
          </w:tcPr>
          <w:p w14:paraId="63BC5F95" w14:textId="389DF683" w:rsidR="001F1412" w:rsidRDefault="001F1412" w:rsidP="001F1412">
            <w:pPr>
              <w:widowControl w:val="0"/>
              <w:spacing w:after="0" w:line="259" w:lineRule="auto"/>
              <w:ind w:left="161" w:firstLine="0"/>
              <w:jc w:val="center"/>
              <w:rPr>
                <w:color w:val="auto"/>
                <w:lang w:val="en-US"/>
              </w:rPr>
            </w:pPr>
            <w:r>
              <w:rPr>
                <w:color w:val="auto"/>
                <w:lang w:val="en-US"/>
              </w:rPr>
              <w:t>K2</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CABB922" w14:textId="3B0F9FEF" w:rsidR="001F1412" w:rsidRPr="00E70DCC" w:rsidRDefault="001F1412" w:rsidP="001F1412">
            <w:pPr>
              <w:spacing w:after="0" w:line="259" w:lineRule="auto"/>
              <w:ind w:left="0" w:firstLine="0"/>
              <w:rPr>
                <w:szCs w:val="18"/>
                <w:lang w:val="en-US"/>
              </w:rPr>
            </w:pPr>
            <w:r w:rsidRPr="001F1412">
              <w:rPr>
                <w:color w:val="000000" w:themeColor="text1"/>
                <w:szCs w:val="18"/>
                <w:lang w:val="en-US"/>
              </w:rPr>
              <w:t>Types of transplants and immune mechanisms of allograft rejection</w:t>
            </w:r>
          </w:p>
        </w:tc>
      </w:tr>
      <w:tr w:rsidR="001F1412" w:rsidRPr="004136B7" w14:paraId="28AF1D24" w14:textId="77777777" w:rsidTr="00677C49">
        <w:trPr>
          <w:trHeight w:val="367"/>
        </w:trPr>
        <w:tc>
          <w:tcPr>
            <w:tcW w:w="10190" w:type="dxa"/>
            <w:gridSpan w:val="2"/>
            <w:tcBorders>
              <w:top w:val="single" w:sz="6" w:space="0" w:color="AAAAAA"/>
              <w:left w:val="single" w:sz="6" w:space="0" w:color="AAAAAA"/>
              <w:bottom w:val="single" w:sz="6" w:space="0" w:color="AAAAAA"/>
            </w:tcBorders>
          </w:tcPr>
          <w:p w14:paraId="7D6F0F69" w14:textId="77777777" w:rsidR="001F1412" w:rsidRDefault="001F1412" w:rsidP="001F1412">
            <w:pPr>
              <w:widowControl w:val="0"/>
              <w:spacing w:after="0" w:line="259" w:lineRule="auto"/>
              <w:ind w:left="0" w:firstLine="0"/>
              <w:rPr>
                <w:color w:val="auto"/>
                <w:lang w:val="en-US"/>
              </w:rPr>
            </w:pPr>
            <w:r>
              <w:rPr>
                <w:b/>
                <w:color w:val="auto"/>
                <w:lang w:val="en-US"/>
              </w:rPr>
              <w:t>Skills– Graduate is able to:</w:t>
            </w:r>
          </w:p>
        </w:tc>
      </w:tr>
      <w:tr w:rsidR="001F1412" w:rsidRPr="004136B7" w14:paraId="0F818F12" w14:textId="77777777" w:rsidTr="00677C49">
        <w:trPr>
          <w:trHeight w:val="367"/>
        </w:trPr>
        <w:tc>
          <w:tcPr>
            <w:tcW w:w="1529" w:type="dxa"/>
            <w:tcBorders>
              <w:top w:val="single" w:sz="6" w:space="0" w:color="AAAAAA"/>
              <w:left w:val="single" w:sz="6" w:space="0" w:color="AAAAAA"/>
              <w:bottom w:val="single" w:sz="6" w:space="0" w:color="AAAAAA"/>
              <w:right w:val="single" w:sz="6" w:space="0" w:color="AAAAAA"/>
            </w:tcBorders>
          </w:tcPr>
          <w:p w14:paraId="60FDBA6E" w14:textId="77777777" w:rsidR="001F1412" w:rsidRDefault="001F1412" w:rsidP="001F1412">
            <w:pPr>
              <w:widowControl w:val="0"/>
              <w:spacing w:after="0" w:line="259" w:lineRule="auto"/>
              <w:ind w:left="15" w:firstLine="0"/>
              <w:jc w:val="center"/>
              <w:rPr>
                <w:color w:val="auto"/>
                <w:lang w:val="en-US"/>
              </w:rPr>
            </w:pPr>
            <w:r>
              <w:rPr>
                <w:color w:val="auto"/>
                <w:lang w:val="en-US"/>
              </w:rPr>
              <w:t>S1</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0E5EB53" w14:textId="04066C5A" w:rsidR="001F1412" w:rsidRPr="00330FB8" w:rsidRDefault="001F1412" w:rsidP="001F1412">
            <w:pPr>
              <w:spacing w:after="0" w:line="259" w:lineRule="auto"/>
              <w:ind w:left="0" w:firstLine="0"/>
              <w:rPr>
                <w:color w:val="auto"/>
                <w:sz w:val="22"/>
                <w:lang w:val="en-GB"/>
              </w:rPr>
            </w:pPr>
            <w:r w:rsidRPr="00E70DCC">
              <w:rPr>
                <w:szCs w:val="18"/>
                <w:lang w:val="en-US"/>
              </w:rPr>
              <w:t xml:space="preserve">E.U29 </w:t>
            </w:r>
            <w:r>
              <w:rPr>
                <w:szCs w:val="18"/>
                <w:lang w:val="en-US"/>
              </w:rPr>
              <w:t xml:space="preserve">p. 1 </w:t>
            </w:r>
            <w:r w:rsidRPr="00E70DCC">
              <w:rPr>
                <w:szCs w:val="18"/>
                <w:lang w:val="en-US"/>
              </w:rPr>
              <w:t>Perform basic medical procedures including: body temperature measurement (superficial and deep), pulse measurement, non-invasive pressure measurement</w:t>
            </w:r>
          </w:p>
        </w:tc>
      </w:tr>
      <w:tr w:rsidR="001F1412" w:rsidRPr="004136B7" w14:paraId="5099387C" w14:textId="77777777" w:rsidTr="00677C49">
        <w:trPr>
          <w:trHeight w:val="367"/>
        </w:trPr>
        <w:tc>
          <w:tcPr>
            <w:tcW w:w="10190" w:type="dxa"/>
            <w:gridSpan w:val="2"/>
            <w:tcBorders>
              <w:top w:val="single" w:sz="6" w:space="0" w:color="AAAAAA"/>
              <w:left w:val="single" w:sz="6" w:space="0" w:color="AAAAAA"/>
              <w:bottom w:val="single" w:sz="6" w:space="0" w:color="AAAAAA"/>
            </w:tcBorders>
          </w:tcPr>
          <w:p w14:paraId="0CC7306B" w14:textId="77777777" w:rsidR="001F1412" w:rsidRDefault="001F1412" w:rsidP="001F1412">
            <w:pPr>
              <w:widowControl w:val="0"/>
              <w:spacing w:after="0" w:line="259" w:lineRule="auto"/>
              <w:ind w:left="0" w:firstLine="0"/>
              <w:rPr>
                <w:color w:val="auto"/>
                <w:lang w:val="en-US"/>
              </w:rPr>
            </w:pPr>
            <w:r>
              <w:rPr>
                <w:b/>
                <w:color w:val="auto"/>
                <w:lang w:val="en-US"/>
              </w:rPr>
              <w:t>Social Competencies – Graduate is ready for:</w:t>
            </w:r>
          </w:p>
        </w:tc>
      </w:tr>
      <w:tr w:rsidR="001F1412" w:rsidRPr="004136B7" w14:paraId="6376622F" w14:textId="77777777" w:rsidTr="00677C49">
        <w:trPr>
          <w:trHeight w:val="367"/>
        </w:trPr>
        <w:tc>
          <w:tcPr>
            <w:tcW w:w="1529" w:type="dxa"/>
            <w:tcBorders>
              <w:top w:val="single" w:sz="6" w:space="0" w:color="AAAAAA"/>
              <w:left w:val="single" w:sz="6" w:space="0" w:color="AAAAAA"/>
              <w:bottom w:val="single" w:sz="6" w:space="0" w:color="AAAAAA"/>
              <w:right w:val="single" w:sz="6" w:space="0" w:color="AAAAAA"/>
            </w:tcBorders>
            <w:vAlign w:val="center"/>
          </w:tcPr>
          <w:p w14:paraId="2118CF0E" w14:textId="77777777" w:rsidR="001F1412" w:rsidRDefault="001F1412" w:rsidP="001F1412">
            <w:pPr>
              <w:widowControl w:val="0"/>
              <w:spacing w:after="0" w:line="259" w:lineRule="auto"/>
              <w:ind w:left="33" w:firstLine="0"/>
              <w:jc w:val="center"/>
              <w:rPr>
                <w:color w:val="auto"/>
                <w:lang w:val="en-US"/>
              </w:rPr>
            </w:pPr>
            <w:r>
              <w:rPr>
                <w:color w:val="auto"/>
                <w:lang w:val="en-US"/>
              </w:rPr>
              <w:t>SC1</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FCC160A" w14:textId="77777777" w:rsidR="001F1412" w:rsidRPr="00B16508" w:rsidRDefault="001F1412" w:rsidP="001F1412">
            <w:pPr>
              <w:spacing w:after="0" w:line="259" w:lineRule="auto"/>
              <w:ind w:left="0" w:firstLine="0"/>
              <w:rPr>
                <w:color w:val="auto"/>
                <w:szCs w:val="18"/>
                <w:lang w:val="en-GB"/>
              </w:rPr>
            </w:pPr>
            <w:r w:rsidRPr="00B16508">
              <w:rPr>
                <w:szCs w:val="18"/>
                <w:lang w:val="en-GB"/>
              </w:rPr>
              <w:t>Acts for the patient’s sake as his priority</w:t>
            </w:r>
          </w:p>
        </w:tc>
      </w:tr>
      <w:tr w:rsidR="001F1412" w:rsidRPr="004136B7" w14:paraId="582F45F5" w14:textId="77777777" w:rsidTr="00677C49">
        <w:trPr>
          <w:trHeight w:val="367"/>
        </w:trPr>
        <w:tc>
          <w:tcPr>
            <w:tcW w:w="1529" w:type="dxa"/>
            <w:tcBorders>
              <w:top w:val="single" w:sz="6" w:space="0" w:color="AAAAAA"/>
              <w:left w:val="single" w:sz="6" w:space="0" w:color="AAAAAA"/>
              <w:bottom w:val="single" w:sz="6" w:space="0" w:color="AAAAAA"/>
              <w:right w:val="single" w:sz="6" w:space="0" w:color="AAAAAA"/>
            </w:tcBorders>
          </w:tcPr>
          <w:p w14:paraId="4FA19C22" w14:textId="77777777" w:rsidR="001F1412" w:rsidRDefault="001F1412" w:rsidP="001F1412">
            <w:pPr>
              <w:widowControl w:val="0"/>
              <w:spacing w:after="0" w:line="259" w:lineRule="auto"/>
              <w:ind w:left="33" w:firstLine="0"/>
              <w:jc w:val="center"/>
              <w:rPr>
                <w:color w:val="auto"/>
                <w:lang w:val="en-US"/>
              </w:rPr>
            </w:pPr>
            <w:r>
              <w:rPr>
                <w:color w:val="auto"/>
                <w:lang w:val="en-US"/>
              </w:rPr>
              <w:t>SC2</w:t>
            </w:r>
          </w:p>
        </w:tc>
        <w:tc>
          <w:tcPr>
            <w:tcW w:w="866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5EFB63F" w14:textId="77777777" w:rsidR="001F1412" w:rsidRPr="00B16508" w:rsidRDefault="001F1412" w:rsidP="001F1412">
            <w:pPr>
              <w:spacing w:after="0" w:line="259" w:lineRule="auto"/>
              <w:ind w:left="0" w:firstLine="0"/>
              <w:rPr>
                <w:color w:val="auto"/>
                <w:szCs w:val="18"/>
                <w:lang w:val="en-GB"/>
              </w:rPr>
            </w:pPr>
            <w:r w:rsidRPr="00B16508">
              <w:rPr>
                <w:szCs w:val="18"/>
                <w:lang w:val="en-GB"/>
              </w:rPr>
              <w:t>Able to establish and maintain a deep and respectful contact with the patient.</w:t>
            </w:r>
          </w:p>
        </w:tc>
      </w:tr>
    </w:tbl>
    <w:p w14:paraId="27E83927" w14:textId="77777777" w:rsidR="00BB7855" w:rsidRDefault="00BB7855">
      <w:pPr>
        <w:spacing w:after="11" w:line="259" w:lineRule="auto"/>
        <w:ind w:left="0" w:firstLine="0"/>
        <w:jc w:val="center"/>
        <w:rPr>
          <w:color w:val="auto"/>
          <w:lang w:val="en-US"/>
        </w:rPr>
      </w:pPr>
    </w:p>
    <w:tbl>
      <w:tblPr>
        <w:tblStyle w:val="TableGrid"/>
        <w:tblW w:w="10190" w:type="dxa"/>
        <w:tblInd w:w="8" w:type="dxa"/>
        <w:tblLayout w:type="fixed"/>
        <w:tblCellMar>
          <w:top w:w="116" w:type="dxa"/>
          <w:left w:w="83" w:type="dxa"/>
          <w:right w:w="87" w:type="dxa"/>
        </w:tblCellMar>
        <w:tblLook w:val="04A0" w:firstRow="1" w:lastRow="0" w:firstColumn="1" w:lastColumn="0" w:noHBand="0" w:noVBand="1"/>
      </w:tblPr>
      <w:tblGrid>
        <w:gridCol w:w="2250"/>
        <w:gridCol w:w="5389"/>
        <w:gridCol w:w="2551"/>
      </w:tblGrid>
      <w:tr w:rsidR="00BB7855" w14:paraId="013B3C9E" w14:textId="77777777">
        <w:trPr>
          <w:trHeight w:val="265"/>
        </w:trPr>
        <w:tc>
          <w:tcPr>
            <w:tcW w:w="10190" w:type="dxa"/>
            <w:gridSpan w:val="3"/>
            <w:tcBorders>
              <w:top w:val="single" w:sz="6" w:space="0" w:color="AAAAAA"/>
              <w:left w:val="single" w:sz="6" w:space="0" w:color="AAAAAA"/>
              <w:bottom w:val="single" w:sz="6" w:space="0" w:color="AAAAAA"/>
              <w:right w:val="single" w:sz="6" w:space="0" w:color="AAAAAA"/>
            </w:tcBorders>
            <w:vAlign w:val="center"/>
          </w:tcPr>
          <w:p w14:paraId="12E54957" w14:textId="77777777" w:rsidR="00BB7855" w:rsidRDefault="00284EE7">
            <w:pPr>
              <w:pStyle w:val="Akapitzlist"/>
              <w:widowControl w:val="0"/>
              <w:numPr>
                <w:ilvl w:val="0"/>
                <w:numId w:val="1"/>
              </w:numPr>
              <w:spacing w:after="0" w:line="259" w:lineRule="auto"/>
              <w:ind w:right="235"/>
              <w:rPr>
                <w:b/>
                <w:smallCaps/>
                <w:color w:val="auto"/>
                <w:lang w:val="en-US"/>
              </w:rPr>
            </w:pPr>
            <w:bookmarkStart w:id="1" w:name="_Hlk33527891"/>
            <w:bookmarkEnd w:id="1"/>
            <w:r>
              <w:rPr>
                <w:b/>
                <w:smallCaps/>
                <w:color w:val="auto"/>
                <w:sz w:val="24"/>
                <w:lang w:val="en-US"/>
              </w:rPr>
              <w:t>Classes</w:t>
            </w:r>
          </w:p>
        </w:tc>
      </w:tr>
      <w:tr w:rsidR="00BB7855" w14:paraId="5C46171E" w14:textId="77777777">
        <w:trPr>
          <w:trHeight w:val="265"/>
        </w:trPr>
        <w:tc>
          <w:tcPr>
            <w:tcW w:w="2250" w:type="dxa"/>
            <w:tcBorders>
              <w:top w:val="single" w:sz="6" w:space="0" w:color="AAAAAA"/>
              <w:left w:val="single" w:sz="6" w:space="0" w:color="AAAAAA"/>
              <w:bottom w:val="single" w:sz="6" w:space="0" w:color="AAAAAA"/>
              <w:right w:val="single" w:sz="6" w:space="0" w:color="AAAAAA"/>
            </w:tcBorders>
            <w:vAlign w:val="center"/>
          </w:tcPr>
          <w:p w14:paraId="58911ABE" w14:textId="77777777" w:rsidR="00BB7855" w:rsidRDefault="00284EE7">
            <w:pPr>
              <w:widowControl w:val="0"/>
              <w:spacing w:after="0" w:line="259" w:lineRule="auto"/>
              <w:ind w:left="5" w:firstLine="0"/>
              <w:rPr>
                <w:color w:val="auto"/>
                <w:lang w:val="en-US"/>
              </w:rPr>
            </w:pPr>
            <w:r>
              <w:rPr>
                <w:b/>
                <w:color w:val="auto"/>
                <w:lang w:val="en-US"/>
              </w:rPr>
              <w:t>Form of class</w:t>
            </w:r>
          </w:p>
        </w:tc>
        <w:tc>
          <w:tcPr>
            <w:tcW w:w="5389" w:type="dxa"/>
            <w:tcBorders>
              <w:top w:val="single" w:sz="6" w:space="0" w:color="AAAAAA"/>
              <w:left w:val="single" w:sz="6" w:space="0" w:color="AAAAAA"/>
              <w:bottom w:val="single" w:sz="6" w:space="0" w:color="AAAAAA"/>
              <w:right w:val="single" w:sz="6" w:space="0" w:color="AAAAAA"/>
            </w:tcBorders>
            <w:vAlign w:val="center"/>
          </w:tcPr>
          <w:p w14:paraId="51BBBE58" w14:textId="77777777" w:rsidR="00BB7855" w:rsidRDefault="00284EE7">
            <w:pPr>
              <w:widowControl w:val="0"/>
              <w:spacing w:after="0" w:line="259" w:lineRule="auto"/>
              <w:ind w:left="0" w:firstLine="0"/>
              <w:rPr>
                <w:color w:val="auto"/>
                <w:lang w:val="en-US"/>
              </w:rPr>
            </w:pPr>
            <w:r>
              <w:rPr>
                <w:b/>
                <w:color w:val="auto"/>
                <w:lang w:val="en-US"/>
              </w:rPr>
              <w:t>Class contents</w:t>
            </w:r>
          </w:p>
        </w:tc>
        <w:tc>
          <w:tcPr>
            <w:tcW w:w="2551" w:type="dxa"/>
            <w:tcBorders>
              <w:top w:val="single" w:sz="6" w:space="0" w:color="AAAAAA"/>
              <w:left w:val="single" w:sz="6" w:space="0" w:color="AAAAAA"/>
              <w:bottom w:val="single" w:sz="6" w:space="0" w:color="AAAAAA"/>
              <w:right w:val="single" w:sz="6" w:space="0" w:color="AAAAAA"/>
            </w:tcBorders>
          </w:tcPr>
          <w:p w14:paraId="2A821AAD" w14:textId="77777777" w:rsidR="00BB7855" w:rsidRDefault="00284EE7">
            <w:pPr>
              <w:widowControl w:val="0"/>
              <w:spacing w:after="0" w:line="259" w:lineRule="auto"/>
              <w:ind w:left="0" w:right="235" w:firstLine="0"/>
              <w:rPr>
                <w:b/>
                <w:color w:val="auto"/>
                <w:lang w:val="en-US"/>
              </w:rPr>
            </w:pPr>
            <w:r>
              <w:rPr>
                <w:b/>
                <w:color w:val="auto"/>
                <w:lang w:val="en-US"/>
              </w:rPr>
              <w:t>Effects of Learning</w:t>
            </w:r>
          </w:p>
        </w:tc>
      </w:tr>
      <w:tr w:rsidR="00BB7855" w:rsidRPr="00226283" w14:paraId="595228A1" w14:textId="77777777">
        <w:trPr>
          <w:trHeight w:val="265"/>
        </w:trPr>
        <w:tc>
          <w:tcPr>
            <w:tcW w:w="22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7F1C38D" w14:textId="77777777" w:rsidR="00BB7855" w:rsidRPr="00226283" w:rsidRDefault="00284EE7">
            <w:pPr>
              <w:spacing w:after="0" w:line="259" w:lineRule="auto"/>
              <w:ind w:left="5" w:firstLine="0"/>
              <w:jc w:val="center"/>
              <w:rPr>
                <w:color w:val="auto"/>
                <w:szCs w:val="18"/>
              </w:rPr>
            </w:pPr>
            <w:r w:rsidRPr="00226283">
              <w:rPr>
                <w:color w:val="auto"/>
                <w:szCs w:val="18"/>
              </w:rPr>
              <w:t>Lectures</w:t>
            </w:r>
          </w:p>
        </w:tc>
        <w:tc>
          <w:tcPr>
            <w:tcW w:w="538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0E7B00B" w14:textId="77777777" w:rsidR="00BB7855" w:rsidRPr="00226283" w:rsidRDefault="00284EE7">
            <w:pPr>
              <w:spacing w:after="0" w:line="259" w:lineRule="auto"/>
              <w:ind w:left="0" w:firstLine="0"/>
              <w:rPr>
                <w:color w:val="auto"/>
                <w:szCs w:val="18"/>
                <w:lang w:val="en-GB"/>
              </w:rPr>
            </w:pPr>
            <w:r w:rsidRPr="00226283">
              <w:rPr>
                <w:color w:val="auto"/>
                <w:szCs w:val="18"/>
                <w:lang w:val="en-GB"/>
              </w:rPr>
              <w:t>L1. Organization of organ procurement and sharing in Poland.</w:t>
            </w:r>
          </w:p>
          <w:p w14:paraId="33597C33" w14:textId="77777777" w:rsidR="00BB7855" w:rsidRPr="00226283" w:rsidRDefault="00284EE7">
            <w:pPr>
              <w:spacing w:after="0" w:line="259" w:lineRule="auto"/>
              <w:ind w:left="0" w:firstLine="0"/>
              <w:rPr>
                <w:color w:val="auto"/>
                <w:szCs w:val="18"/>
                <w:lang w:val="en-GB"/>
              </w:rPr>
            </w:pPr>
            <w:r w:rsidRPr="00226283">
              <w:rPr>
                <w:color w:val="auto"/>
                <w:szCs w:val="18"/>
                <w:lang w:val="en-GB"/>
              </w:rPr>
              <w:t>L2 Surgical complications in transplant recipients</w:t>
            </w:r>
          </w:p>
          <w:p w14:paraId="0AFE8114" w14:textId="77777777" w:rsidR="00BB7855" w:rsidRPr="00226283" w:rsidRDefault="00284EE7">
            <w:pPr>
              <w:spacing w:after="0" w:line="259" w:lineRule="auto"/>
              <w:ind w:left="0" w:firstLine="0"/>
              <w:rPr>
                <w:color w:val="auto"/>
                <w:szCs w:val="18"/>
                <w:lang w:val="en-GB"/>
              </w:rPr>
            </w:pPr>
            <w:r w:rsidRPr="00226283">
              <w:rPr>
                <w:color w:val="auto"/>
                <w:szCs w:val="18"/>
                <w:lang w:val="en-GB"/>
              </w:rPr>
              <w:t>L3. Transplantation of heart, transplantation of lungs.</w:t>
            </w:r>
          </w:p>
          <w:p w14:paraId="60AA99DB" w14:textId="77777777" w:rsidR="00BB7855" w:rsidRPr="00226283" w:rsidRDefault="00284EE7">
            <w:pPr>
              <w:spacing w:after="0" w:line="259" w:lineRule="auto"/>
              <w:ind w:left="0" w:firstLine="0"/>
              <w:rPr>
                <w:color w:val="auto"/>
                <w:szCs w:val="18"/>
                <w:lang w:val="en-GB"/>
              </w:rPr>
            </w:pPr>
            <w:r w:rsidRPr="00226283">
              <w:rPr>
                <w:color w:val="auto"/>
                <w:szCs w:val="18"/>
                <w:lang w:val="en-GB"/>
              </w:rPr>
              <w:t>L4. Regenerative medicine.</w:t>
            </w:r>
          </w:p>
          <w:p w14:paraId="0BDD4C3D" w14:textId="77777777" w:rsidR="00BB7855" w:rsidRPr="00226283" w:rsidRDefault="00284EE7">
            <w:pPr>
              <w:spacing w:after="0" w:line="259" w:lineRule="auto"/>
              <w:ind w:left="0" w:firstLine="0"/>
              <w:rPr>
                <w:color w:val="auto"/>
                <w:szCs w:val="18"/>
                <w:lang w:val="en-GB"/>
              </w:rPr>
            </w:pPr>
            <w:r w:rsidRPr="00226283">
              <w:rPr>
                <w:color w:val="auto"/>
                <w:szCs w:val="18"/>
                <w:lang w:val="en-GB"/>
              </w:rPr>
              <w:t>L5. Transplant tolerance.</w:t>
            </w:r>
          </w:p>
          <w:p w14:paraId="43C2864B" w14:textId="77777777" w:rsidR="00BB7855" w:rsidRPr="00226283" w:rsidRDefault="00284EE7">
            <w:pPr>
              <w:spacing w:after="0" w:line="259" w:lineRule="auto"/>
              <w:ind w:left="0" w:firstLine="0"/>
              <w:rPr>
                <w:color w:val="auto"/>
                <w:szCs w:val="18"/>
                <w:lang w:val="en-GB"/>
              </w:rPr>
            </w:pPr>
            <w:r w:rsidRPr="00226283">
              <w:rPr>
                <w:color w:val="auto"/>
                <w:szCs w:val="18"/>
                <w:lang w:val="en-GB"/>
              </w:rPr>
              <w:t>L6. Current problems of transplantology.</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8A6C5B0" w14:textId="77777777" w:rsidR="00BB7855" w:rsidRPr="00226283" w:rsidRDefault="00284EE7">
            <w:pPr>
              <w:rPr>
                <w:szCs w:val="18"/>
                <w:lang w:val="en-GB"/>
              </w:rPr>
            </w:pPr>
            <w:r w:rsidRPr="00226283">
              <w:rPr>
                <w:szCs w:val="18"/>
                <w:lang w:val="en-GB"/>
              </w:rPr>
              <w:t>F.W15, G.W9.</w:t>
            </w:r>
          </w:p>
          <w:p w14:paraId="50FAADA1" w14:textId="77777777" w:rsidR="00BB7855" w:rsidRPr="00226283" w:rsidRDefault="00284EE7">
            <w:pPr>
              <w:rPr>
                <w:szCs w:val="18"/>
                <w:lang w:val="en-GB"/>
              </w:rPr>
            </w:pPr>
            <w:r w:rsidRPr="00226283">
              <w:rPr>
                <w:szCs w:val="18"/>
                <w:lang w:val="en-GB"/>
              </w:rPr>
              <w:t>F.W14</w:t>
            </w:r>
          </w:p>
          <w:p w14:paraId="3BE3D846" w14:textId="77777777" w:rsidR="00BB7855" w:rsidRPr="00226283" w:rsidRDefault="00284EE7">
            <w:pPr>
              <w:rPr>
                <w:szCs w:val="18"/>
                <w:lang w:val="en-GB"/>
              </w:rPr>
            </w:pPr>
            <w:r w:rsidRPr="00226283">
              <w:rPr>
                <w:szCs w:val="18"/>
                <w:lang w:val="en-GB"/>
              </w:rPr>
              <w:t>F.W14</w:t>
            </w:r>
          </w:p>
          <w:p w14:paraId="2EECC6A7" w14:textId="3CB1B5E8" w:rsidR="00BB7855" w:rsidRPr="00226283" w:rsidRDefault="00226283">
            <w:pPr>
              <w:rPr>
                <w:szCs w:val="18"/>
                <w:lang w:val="en-GB"/>
              </w:rPr>
            </w:pPr>
            <w:r w:rsidRPr="00226283">
              <w:rPr>
                <w:szCs w:val="18"/>
                <w:lang w:val="en-GB"/>
              </w:rPr>
              <w:t>C</w:t>
            </w:r>
            <w:r w:rsidR="00284EE7" w:rsidRPr="00226283">
              <w:rPr>
                <w:szCs w:val="18"/>
                <w:lang w:val="en-GB"/>
              </w:rPr>
              <w:t>.W2</w:t>
            </w:r>
            <w:r w:rsidRPr="00226283">
              <w:rPr>
                <w:szCs w:val="18"/>
                <w:lang w:val="en-GB"/>
              </w:rPr>
              <w:t>5</w:t>
            </w:r>
            <w:r w:rsidR="00284EE7" w:rsidRPr="00226283">
              <w:rPr>
                <w:szCs w:val="18"/>
                <w:lang w:val="en-GB"/>
              </w:rPr>
              <w:t>, E.W22</w:t>
            </w:r>
          </w:p>
          <w:p w14:paraId="4C8DCA9C" w14:textId="3467D91F" w:rsidR="00BB7855" w:rsidRPr="00226283" w:rsidRDefault="00284EE7">
            <w:pPr>
              <w:rPr>
                <w:szCs w:val="18"/>
                <w:lang w:val="en-GB"/>
              </w:rPr>
            </w:pPr>
            <w:r w:rsidRPr="00226283">
              <w:rPr>
                <w:szCs w:val="18"/>
                <w:lang w:val="en-GB"/>
              </w:rPr>
              <w:t>F.W15, G.W9</w:t>
            </w:r>
            <w:r w:rsidR="00226283" w:rsidRPr="00226283">
              <w:rPr>
                <w:szCs w:val="18"/>
                <w:lang w:val="en-GB"/>
              </w:rPr>
              <w:t>,</w:t>
            </w:r>
            <w:r w:rsidRPr="00226283">
              <w:rPr>
                <w:szCs w:val="18"/>
                <w:lang w:val="en-GB"/>
              </w:rPr>
              <w:t xml:space="preserve"> </w:t>
            </w:r>
            <w:r w:rsidR="00226283" w:rsidRPr="00226283">
              <w:rPr>
                <w:szCs w:val="18"/>
                <w:lang w:val="en-GB"/>
              </w:rPr>
              <w:t>C.W25</w:t>
            </w:r>
          </w:p>
          <w:p w14:paraId="76A2A99F" w14:textId="77777777" w:rsidR="00BB7855" w:rsidRPr="00226283" w:rsidRDefault="00284EE7">
            <w:pPr>
              <w:rPr>
                <w:szCs w:val="18"/>
                <w:lang w:val="en-GB"/>
              </w:rPr>
            </w:pPr>
            <w:r w:rsidRPr="00226283">
              <w:rPr>
                <w:szCs w:val="18"/>
                <w:lang w:val="en-GB"/>
              </w:rPr>
              <w:t>E.W22</w:t>
            </w:r>
          </w:p>
        </w:tc>
      </w:tr>
      <w:tr w:rsidR="00BB7855" w:rsidRPr="004136B7" w14:paraId="12ADE6D5" w14:textId="77777777">
        <w:trPr>
          <w:trHeight w:val="265"/>
        </w:trPr>
        <w:tc>
          <w:tcPr>
            <w:tcW w:w="225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FED89AC" w14:textId="77777777" w:rsidR="00BB7855" w:rsidRPr="00226283" w:rsidRDefault="00BB7855">
            <w:pPr>
              <w:spacing w:after="0" w:line="259" w:lineRule="auto"/>
              <w:ind w:left="5" w:firstLine="0"/>
              <w:jc w:val="center"/>
              <w:rPr>
                <w:color w:val="auto"/>
                <w:szCs w:val="18"/>
                <w:lang w:val="en-GB"/>
              </w:rPr>
            </w:pPr>
          </w:p>
          <w:p w14:paraId="16C75584" w14:textId="77777777" w:rsidR="00BB7855" w:rsidRPr="00226283" w:rsidRDefault="00BB7855">
            <w:pPr>
              <w:spacing w:after="0" w:line="259" w:lineRule="auto"/>
              <w:ind w:left="5" w:firstLine="0"/>
              <w:jc w:val="center"/>
              <w:rPr>
                <w:color w:val="auto"/>
                <w:szCs w:val="18"/>
                <w:lang w:val="en-GB"/>
              </w:rPr>
            </w:pPr>
          </w:p>
          <w:p w14:paraId="78286E1C" w14:textId="77777777" w:rsidR="00BB7855" w:rsidRPr="00226283" w:rsidRDefault="00BB7855">
            <w:pPr>
              <w:spacing w:after="0" w:line="259" w:lineRule="auto"/>
              <w:ind w:left="5" w:firstLine="0"/>
              <w:jc w:val="center"/>
              <w:rPr>
                <w:color w:val="auto"/>
                <w:szCs w:val="18"/>
                <w:lang w:val="en-GB"/>
              </w:rPr>
            </w:pPr>
          </w:p>
          <w:p w14:paraId="42151B1D" w14:textId="77777777" w:rsidR="00BB7855" w:rsidRPr="00226283" w:rsidRDefault="00BB7855">
            <w:pPr>
              <w:spacing w:after="0" w:line="259" w:lineRule="auto"/>
              <w:ind w:left="5" w:firstLine="0"/>
              <w:jc w:val="center"/>
              <w:rPr>
                <w:color w:val="auto"/>
                <w:szCs w:val="18"/>
                <w:lang w:val="en-GB"/>
              </w:rPr>
            </w:pPr>
          </w:p>
          <w:p w14:paraId="3EBDF396" w14:textId="77777777" w:rsidR="00BB7855" w:rsidRPr="00226283" w:rsidRDefault="00BB7855">
            <w:pPr>
              <w:spacing w:after="0" w:line="259" w:lineRule="auto"/>
              <w:ind w:left="5" w:firstLine="0"/>
              <w:jc w:val="center"/>
              <w:rPr>
                <w:color w:val="auto"/>
                <w:szCs w:val="18"/>
                <w:lang w:val="en-GB"/>
              </w:rPr>
            </w:pPr>
          </w:p>
          <w:p w14:paraId="1836A958" w14:textId="77777777" w:rsidR="00BB7855" w:rsidRPr="00226283" w:rsidRDefault="00BB7855">
            <w:pPr>
              <w:spacing w:after="0" w:line="259" w:lineRule="auto"/>
              <w:ind w:left="5" w:firstLine="0"/>
              <w:jc w:val="center"/>
              <w:rPr>
                <w:color w:val="auto"/>
                <w:szCs w:val="18"/>
                <w:lang w:val="en-GB"/>
              </w:rPr>
            </w:pPr>
          </w:p>
          <w:p w14:paraId="040B655F" w14:textId="77777777" w:rsidR="00BB7855" w:rsidRPr="00226283" w:rsidRDefault="00BB7855">
            <w:pPr>
              <w:spacing w:after="0" w:line="259" w:lineRule="auto"/>
              <w:ind w:left="5" w:firstLine="0"/>
              <w:jc w:val="center"/>
              <w:rPr>
                <w:color w:val="auto"/>
                <w:szCs w:val="18"/>
                <w:lang w:val="en-GB"/>
              </w:rPr>
            </w:pPr>
          </w:p>
          <w:p w14:paraId="443C9D2B" w14:textId="77777777" w:rsidR="00BB7855" w:rsidRPr="00226283" w:rsidRDefault="00284EE7">
            <w:pPr>
              <w:spacing w:after="0" w:line="259" w:lineRule="auto"/>
              <w:ind w:left="5" w:firstLine="0"/>
              <w:jc w:val="center"/>
              <w:rPr>
                <w:color w:val="auto"/>
                <w:szCs w:val="18"/>
              </w:rPr>
            </w:pPr>
            <w:r w:rsidRPr="00226283">
              <w:rPr>
                <w:color w:val="auto"/>
                <w:szCs w:val="18"/>
              </w:rPr>
              <w:t>Seminars</w:t>
            </w:r>
          </w:p>
          <w:p w14:paraId="6466422D" w14:textId="77777777" w:rsidR="00BB7855" w:rsidRPr="00226283" w:rsidRDefault="00BB7855">
            <w:pPr>
              <w:spacing w:after="0" w:line="259" w:lineRule="auto"/>
              <w:ind w:left="5" w:firstLine="0"/>
              <w:jc w:val="center"/>
              <w:rPr>
                <w:color w:val="auto"/>
                <w:szCs w:val="18"/>
              </w:rPr>
            </w:pPr>
          </w:p>
          <w:p w14:paraId="4205A418" w14:textId="77777777" w:rsidR="00BB7855" w:rsidRPr="00226283" w:rsidRDefault="00BB7855">
            <w:pPr>
              <w:spacing w:after="0" w:line="259" w:lineRule="auto"/>
              <w:ind w:left="5" w:firstLine="0"/>
              <w:jc w:val="center"/>
              <w:rPr>
                <w:color w:val="auto"/>
                <w:szCs w:val="18"/>
              </w:rPr>
            </w:pPr>
          </w:p>
          <w:p w14:paraId="6D750E33" w14:textId="77777777" w:rsidR="00BB7855" w:rsidRPr="00226283" w:rsidRDefault="00BB7855">
            <w:pPr>
              <w:spacing w:after="0" w:line="259" w:lineRule="auto"/>
              <w:ind w:left="5" w:firstLine="0"/>
              <w:jc w:val="center"/>
              <w:rPr>
                <w:color w:val="auto"/>
                <w:szCs w:val="18"/>
              </w:rPr>
            </w:pPr>
          </w:p>
          <w:p w14:paraId="3EAEA06E" w14:textId="77777777" w:rsidR="00BB7855" w:rsidRPr="00226283" w:rsidRDefault="00BB7855">
            <w:pPr>
              <w:spacing w:after="0" w:line="259" w:lineRule="auto"/>
              <w:ind w:left="5" w:firstLine="0"/>
              <w:jc w:val="center"/>
              <w:rPr>
                <w:color w:val="auto"/>
                <w:szCs w:val="18"/>
              </w:rPr>
            </w:pPr>
          </w:p>
          <w:p w14:paraId="4C4D7700" w14:textId="77777777" w:rsidR="00BB7855" w:rsidRPr="00226283" w:rsidRDefault="00BB7855">
            <w:pPr>
              <w:spacing w:after="0" w:line="259" w:lineRule="auto"/>
              <w:ind w:left="5" w:firstLine="0"/>
              <w:jc w:val="center"/>
              <w:rPr>
                <w:color w:val="auto"/>
                <w:szCs w:val="18"/>
              </w:rPr>
            </w:pPr>
          </w:p>
          <w:p w14:paraId="52DB0913" w14:textId="77777777" w:rsidR="00BB7855" w:rsidRPr="00226283" w:rsidRDefault="00BB7855">
            <w:pPr>
              <w:spacing w:after="0" w:line="259" w:lineRule="auto"/>
              <w:ind w:left="5" w:firstLine="0"/>
              <w:jc w:val="center"/>
              <w:rPr>
                <w:color w:val="auto"/>
                <w:szCs w:val="18"/>
              </w:rPr>
            </w:pPr>
          </w:p>
          <w:p w14:paraId="37F80215" w14:textId="77777777" w:rsidR="00BB7855" w:rsidRPr="00226283" w:rsidRDefault="00BB7855">
            <w:pPr>
              <w:spacing w:after="0" w:line="259" w:lineRule="auto"/>
              <w:ind w:left="5" w:firstLine="0"/>
              <w:jc w:val="center"/>
              <w:rPr>
                <w:color w:val="auto"/>
                <w:szCs w:val="18"/>
              </w:rPr>
            </w:pPr>
          </w:p>
          <w:p w14:paraId="4074B3D9" w14:textId="77777777" w:rsidR="00BB7855" w:rsidRPr="00226283" w:rsidRDefault="00BB7855">
            <w:pPr>
              <w:spacing w:after="0" w:line="259" w:lineRule="auto"/>
              <w:ind w:left="5" w:firstLine="0"/>
              <w:jc w:val="center"/>
              <w:rPr>
                <w:color w:val="auto"/>
                <w:szCs w:val="18"/>
              </w:rPr>
            </w:pPr>
          </w:p>
          <w:p w14:paraId="58246BF7" w14:textId="77777777" w:rsidR="00BB7855" w:rsidRPr="00226283" w:rsidRDefault="00BB7855">
            <w:pPr>
              <w:spacing w:after="0" w:line="259" w:lineRule="auto"/>
              <w:ind w:left="5" w:firstLine="0"/>
              <w:jc w:val="center"/>
              <w:rPr>
                <w:color w:val="auto"/>
                <w:szCs w:val="18"/>
              </w:rPr>
            </w:pPr>
          </w:p>
          <w:p w14:paraId="084EBE4C" w14:textId="77777777" w:rsidR="00BB7855" w:rsidRPr="00226283" w:rsidRDefault="00BB7855">
            <w:pPr>
              <w:spacing w:after="0" w:line="259" w:lineRule="auto"/>
              <w:ind w:left="5" w:firstLine="0"/>
              <w:jc w:val="center"/>
              <w:rPr>
                <w:color w:val="auto"/>
                <w:szCs w:val="18"/>
              </w:rPr>
            </w:pPr>
          </w:p>
          <w:p w14:paraId="4FE71BBC" w14:textId="77777777" w:rsidR="00BB7855" w:rsidRPr="00226283" w:rsidRDefault="00BB7855">
            <w:pPr>
              <w:spacing w:after="0" w:line="259" w:lineRule="auto"/>
              <w:ind w:left="5" w:firstLine="0"/>
              <w:jc w:val="center"/>
              <w:rPr>
                <w:color w:val="auto"/>
                <w:szCs w:val="18"/>
              </w:rPr>
            </w:pPr>
          </w:p>
          <w:p w14:paraId="0772B9CF" w14:textId="77777777" w:rsidR="00BB7855" w:rsidRPr="00226283" w:rsidRDefault="00284EE7">
            <w:pPr>
              <w:spacing w:after="0" w:line="259" w:lineRule="auto"/>
              <w:ind w:left="5" w:firstLine="0"/>
              <w:jc w:val="center"/>
              <w:rPr>
                <w:color w:val="auto"/>
                <w:szCs w:val="18"/>
              </w:rPr>
            </w:pPr>
            <w:r w:rsidRPr="00226283">
              <w:rPr>
                <w:color w:val="auto"/>
                <w:szCs w:val="18"/>
              </w:rPr>
              <w:lastRenderedPageBreak/>
              <w:t>Clinical classes</w:t>
            </w:r>
          </w:p>
          <w:p w14:paraId="574EF804" w14:textId="77777777" w:rsidR="00BB7855" w:rsidRPr="00226283" w:rsidRDefault="00BB7855">
            <w:pPr>
              <w:spacing w:after="0" w:line="259" w:lineRule="auto"/>
              <w:ind w:left="5" w:firstLine="0"/>
              <w:jc w:val="center"/>
              <w:rPr>
                <w:color w:val="auto"/>
                <w:szCs w:val="18"/>
              </w:rPr>
            </w:pPr>
          </w:p>
          <w:p w14:paraId="7D2143F5" w14:textId="77777777" w:rsidR="00BB7855" w:rsidRPr="00226283" w:rsidRDefault="00BB7855" w:rsidP="00CE0742">
            <w:pPr>
              <w:spacing w:after="0" w:line="259" w:lineRule="auto"/>
              <w:ind w:left="0" w:firstLine="0"/>
              <w:rPr>
                <w:color w:val="auto"/>
                <w:szCs w:val="18"/>
              </w:rPr>
            </w:pPr>
          </w:p>
        </w:tc>
        <w:tc>
          <w:tcPr>
            <w:tcW w:w="538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0390CDD" w14:textId="77777777" w:rsidR="00BB7855" w:rsidRPr="00226283" w:rsidRDefault="00284EE7">
            <w:pPr>
              <w:rPr>
                <w:szCs w:val="18"/>
                <w:lang w:val="sv-SE"/>
              </w:rPr>
            </w:pPr>
            <w:r w:rsidRPr="00226283">
              <w:rPr>
                <w:color w:val="auto"/>
                <w:szCs w:val="18"/>
                <w:lang w:val="en-GB"/>
              </w:rPr>
              <w:lastRenderedPageBreak/>
              <w:t xml:space="preserve">S1. </w:t>
            </w:r>
            <w:r w:rsidRPr="00226283">
              <w:rPr>
                <w:szCs w:val="18"/>
                <w:lang w:val="en-US"/>
              </w:rPr>
              <w:t xml:space="preserve">Organ procurement, evaluation and selection of donors. </w:t>
            </w:r>
            <w:r w:rsidRPr="00226283">
              <w:rPr>
                <w:szCs w:val="18"/>
                <w:lang w:val="sv-SE"/>
              </w:rPr>
              <w:t>Organ preservation.</w:t>
            </w:r>
          </w:p>
          <w:p w14:paraId="27AF1B55" w14:textId="77777777" w:rsidR="00BB7855" w:rsidRPr="00226283" w:rsidRDefault="00284EE7">
            <w:pPr>
              <w:rPr>
                <w:szCs w:val="18"/>
                <w:lang w:val="en-US"/>
              </w:rPr>
            </w:pPr>
            <w:r w:rsidRPr="00226283">
              <w:rPr>
                <w:color w:val="auto"/>
                <w:szCs w:val="18"/>
                <w:lang w:val="en-GB"/>
              </w:rPr>
              <w:t xml:space="preserve">S2. </w:t>
            </w:r>
            <w:r w:rsidRPr="00226283">
              <w:rPr>
                <w:szCs w:val="18"/>
                <w:lang w:val="en-US"/>
              </w:rPr>
              <w:t>Qualification to kidney transplantation</w:t>
            </w:r>
            <w:r w:rsidRPr="00226283">
              <w:rPr>
                <w:i/>
                <w:szCs w:val="18"/>
                <w:lang w:val="en-US"/>
              </w:rPr>
              <w:t>.</w:t>
            </w:r>
          </w:p>
          <w:p w14:paraId="03B84355" w14:textId="77777777" w:rsidR="00BB7855" w:rsidRPr="00226283" w:rsidRDefault="00284EE7">
            <w:pPr>
              <w:rPr>
                <w:szCs w:val="18"/>
                <w:lang w:val="en-US"/>
              </w:rPr>
            </w:pPr>
            <w:r w:rsidRPr="00226283">
              <w:rPr>
                <w:color w:val="auto"/>
                <w:szCs w:val="18"/>
                <w:lang w:val="en-GB"/>
              </w:rPr>
              <w:t>S3</w:t>
            </w:r>
            <w:r w:rsidRPr="00226283">
              <w:rPr>
                <w:szCs w:val="18"/>
                <w:lang w:val="en-US"/>
              </w:rPr>
              <w:t>. Qualification to liver transplantation.</w:t>
            </w:r>
          </w:p>
          <w:p w14:paraId="4EFBBF43" w14:textId="77777777" w:rsidR="00BB7855" w:rsidRPr="00226283" w:rsidRDefault="00284EE7">
            <w:pPr>
              <w:rPr>
                <w:szCs w:val="18"/>
                <w:lang w:val="en-US"/>
              </w:rPr>
            </w:pPr>
            <w:r w:rsidRPr="00226283">
              <w:rPr>
                <w:color w:val="auto"/>
                <w:szCs w:val="18"/>
                <w:lang w:val="en-GB"/>
              </w:rPr>
              <w:t>S4</w:t>
            </w:r>
            <w:r w:rsidRPr="00226283">
              <w:rPr>
                <w:szCs w:val="18"/>
                <w:lang w:val="en-US"/>
              </w:rPr>
              <w:t>-5. Liver transplantation- surgical techniques and surgical complications.</w:t>
            </w:r>
          </w:p>
          <w:p w14:paraId="2AE54DB3" w14:textId="77777777" w:rsidR="00BB7855" w:rsidRPr="00226283" w:rsidRDefault="00284EE7">
            <w:pPr>
              <w:rPr>
                <w:szCs w:val="18"/>
                <w:lang w:val="en-US"/>
              </w:rPr>
            </w:pPr>
            <w:r w:rsidRPr="00226283">
              <w:rPr>
                <w:color w:val="auto"/>
                <w:szCs w:val="18"/>
                <w:lang w:val="en-GB"/>
              </w:rPr>
              <w:t>S6</w:t>
            </w:r>
            <w:r w:rsidRPr="00226283">
              <w:rPr>
                <w:szCs w:val="18"/>
                <w:lang w:val="en-US"/>
              </w:rPr>
              <w:t>-7 Cardiological, metabolic and hematological complications after solid organ transplantation.</w:t>
            </w:r>
          </w:p>
          <w:p w14:paraId="39E29622" w14:textId="77777777" w:rsidR="00BB7855" w:rsidRPr="00226283" w:rsidRDefault="00284EE7">
            <w:pPr>
              <w:rPr>
                <w:szCs w:val="18"/>
                <w:lang w:val="en-US"/>
              </w:rPr>
            </w:pPr>
            <w:r w:rsidRPr="00226283">
              <w:rPr>
                <w:color w:val="auto"/>
                <w:szCs w:val="18"/>
                <w:lang w:val="en-GB"/>
              </w:rPr>
              <w:t>S8</w:t>
            </w:r>
            <w:r w:rsidRPr="00226283">
              <w:rPr>
                <w:szCs w:val="18"/>
                <w:lang w:val="en-US"/>
              </w:rPr>
              <w:t>. Malignancies in solid organ recipients.</w:t>
            </w:r>
          </w:p>
          <w:p w14:paraId="44A6627B" w14:textId="77777777" w:rsidR="00BB7855" w:rsidRPr="00226283" w:rsidRDefault="00284EE7">
            <w:pPr>
              <w:rPr>
                <w:szCs w:val="18"/>
                <w:lang w:val="en-US"/>
              </w:rPr>
            </w:pPr>
            <w:r w:rsidRPr="00226283">
              <w:rPr>
                <w:color w:val="auto"/>
                <w:szCs w:val="18"/>
                <w:lang w:val="en-GB"/>
              </w:rPr>
              <w:t>S9</w:t>
            </w:r>
            <w:r w:rsidRPr="00226283">
              <w:rPr>
                <w:szCs w:val="18"/>
                <w:lang w:val="en-US"/>
              </w:rPr>
              <w:t>-10. Principles of immunosuppressive therapy in organ transplantation.</w:t>
            </w:r>
          </w:p>
          <w:p w14:paraId="3E1CD124" w14:textId="77777777" w:rsidR="00BB7855" w:rsidRPr="00226283" w:rsidRDefault="00284EE7">
            <w:pPr>
              <w:rPr>
                <w:szCs w:val="18"/>
                <w:lang w:val="en-US"/>
              </w:rPr>
            </w:pPr>
            <w:r w:rsidRPr="00226283">
              <w:rPr>
                <w:color w:val="auto"/>
                <w:szCs w:val="18"/>
                <w:lang w:val="en-GB"/>
              </w:rPr>
              <w:t>S11</w:t>
            </w:r>
            <w:r w:rsidRPr="00226283">
              <w:rPr>
                <w:szCs w:val="18"/>
                <w:lang w:val="en-US"/>
              </w:rPr>
              <w:t>-12. Transplant rejection and ther pathologies evolving in solid organ transplants.</w:t>
            </w:r>
          </w:p>
          <w:p w14:paraId="72901E5A" w14:textId="77777777" w:rsidR="00BB7855" w:rsidRPr="00226283" w:rsidRDefault="00284EE7">
            <w:pPr>
              <w:rPr>
                <w:szCs w:val="18"/>
                <w:lang w:val="en-US"/>
              </w:rPr>
            </w:pPr>
            <w:r w:rsidRPr="00226283">
              <w:rPr>
                <w:color w:val="auto"/>
                <w:szCs w:val="18"/>
                <w:lang w:val="en-GB"/>
              </w:rPr>
              <w:t>S13</w:t>
            </w:r>
            <w:r w:rsidRPr="00226283">
              <w:rPr>
                <w:szCs w:val="18"/>
                <w:lang w:val="en-US"/>
              </w:rPr>
              <w:t>. Transplantation from living donor.</w:t>
            </w:r>
          </w:p>
          <w:p w14:paraId="1DE95F74" w14:textId="77777777" w:rsidR="00BB7855" w:rsidRPr="00226283" w:rsidRDefault="00284EE7">
            <w:pPr>
              <w:rPr>
                <w:szCs w:val="18"/>
                <w:lang w:val="en-US"/>
              </w:rPr>
            </w:pPr>
            <w:r w:rsidRPr="00226283">
              <w:rPr>
                <w:color w:val="auto"/>
                <w:szCs w:val="18"/>
                <w:lang w:val="en-GB"/>
              </w:rPr>
              <w:t>S14</w:t>
            </w:r>
            <w:r w:rsidRPr="00226283">
              <w:rPr>
                <w:szCs w:val="18"/>
                <w:lang w:val="en-US"/>
              </w:rPr>
              <w:t>-15 Infectious complications after solid organ transplantation.</w:t>
            </w:r>
          </w:p>
          <w:p w14:paraId="1CFFA941" w14:textId="77777777" w:rsidR="00BB7855" w:rsidRPr="00226283" w:rsidRDefault="00284EE7">
            <w:pPr>
              <w:rPr>
                <w:szCs w:val="18"/>
                <w:lang w:val="en-US"/>
              </w:rPr>
            </w:pPr>
            <w:r w:rsidRPr="00226283">
              <w:rPr>
                <w:color w:val="auto"/>
                <w:szCs w:val="18"/>
                <w:lang w:val="en-GB"/>
              </w:rPr>
              <w:t>S16</w:t>
            </w:r>
            <w:r w:rsidRPr="00226283">
              <w:rPr>
                <w:szCs w:val="18"/>
                <w:lang w:val="en-US"/>
              </w:rPr>
              <w:t>. Transplantation of pancreas and pancreatic islets.</w:t>
            </w:r>
          </w:p>
          <w:p w14:paraId="170CDA5D" w14:textId="77777777" w:rsidR="00BB7855" w:rsidRPr="00226283" w:rsidRDefault="00284EE7">
            <w:pPr>
              <w:rPr>
                <w:szCs w:val="18"/>
                <w:lang w:val="en-US"/>
              </w:rPr>
            </w:pPr>
            <w:r w:rsidRPr="00226283">
              <w:rPr>
                <w:color w:val="auto"/>
                <w:szCs w:val="18"/>
                <w:lang w:val="en-GB"/>
              </w:rPr>
              <w:t>S17</w:t>
            </w:r>
            <w:r w:rsidRPr="00226283">
              <w:rPr>
                <w:szCs w:val="18"/>
                <w:lang w:val="en-US"/>
              </w:rPr>
              <w:t>. Post-transplant management of liver transplant recipients.</w:t>
            </w:r>
          </w:p>
          <w:p w14:paraId="6321DAA7" w14:textId="77777777" w:rsidR="00BB7855" w:rsidRPr="00226283" w:rsidRDefault="00284EE7">
            <w:pPr>
              <w:rPr>
                <w:szCs w:val="18"/>
                <w:lang w:val="en-US"/>
              </w:rPr>
            </w:pPr>
            <w:r w:rsidRPr="00226283">
              <w:rPr>
                <w:color w:val="auto"/>
                <w:szCs w:val="18"/>
                <w:lang w:val="en-GB"/>
              </w:rPr>
              <w:t>S18</w:t>
            </w:r>
            <w:r w:rsidRPr="00226283">
              <w:rPr>
                <w:szCs w:val="18"/>
                <w:lang w:val="en-US"/>
              </w:rPr>
              <w:t>-19. Post-transplant management of kidney transplant recipients.</w:t>
            </w:r>
          </w:p>
          <w:p w14:paraId="24CE33B4" w14:textId="77777777" w:rsidR="00BB7855" w:rsidRPr="00226283" w:rsidRDefault="00BB7855">
            <w:pPr>
              <w:rPr>
                <w:szCs w:val="18"/>
                <w:lang w:val="en-US"/>
              </w:rPr>
            </w:pPr>
          </w:p>
          <w:p w14:paraId="15A23D9C" w14:textId="77777777" w:rsidR="00BB7855" w:rsidRPr="00226283" w:rsidRDefault="00284EE7">
            <w:pPr>
              <w:rPr>
                <w:szCs w:val="18"/>
                <w:lang w:val="en-US"/>
              </w:rPr>
            </w:pPr>
            <w:r w:rsidRPr="00226283">
              <w:rPr>
                <w:szCs w:val="18"/>
                <w:lang w:val="en-US"/>
              </w:rPr>
              <w:lastRenderedPageBreak/>
              <w:t>C1-12 – clinical rounds, individual cases analysis in the department</w:t>
            </w:r>
          </w:p>
          <w:p w14:paraId="0C224C83" w14:textId="77777777" w:rsidR="00BB7855" w:rsidRPr="00226283" w:rsidRDefault="00284EE7">
            <w:pPr>
              <w:rPr>
                <w:szCs w:val="18"/>
                <w:lang w:val="en-US"/>
              </w:rPr>
            </w:pPr>
            <w:r w:rsidRPr="00226283">
              <w:rPr>
                <w:szCs w:val="18"/>
                <w:lang w:val="en-US"/>
              </w:rPr>
              <w:t>C13 – passive participation in transplanted organ biopsy</w:t>
            </w:r>
          </w:p>
          <w:p w14:paraId="250C56E9" w14:textId="1AF76713" w:rsidR="00BB7855" w:rsidRPr="00CE0742" w:rsidRDefault="00284EE7" w:rsidP="00CE0742">
            <w:pPr>
              <w:rPr>
                <w:szCs w:val="18"/>
                <w:lang w:val="en-US"/>
              </w:rPr>
            </w:pPr>
            <w:r w:rsidRPr="00226283">
              <w:rPr>
                <w:szCs w:val="18"/>
                <w:lang w:val="en-US"/>
              </w:rPr>
              <w:t>C14-15 – passive/active participation in out-patients consultations</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56EFB5D" w14:textId="77777777" w:rsidR="00BB7855" w:rsidRPr="00226283" w:rsidRDefault="00284EE7">
            <w:pPr>
              <w:rPr>
                <w:szCs w:val="18"/>
                <w:lang w:val="en-GB"/>
              </w:rPr>
            </w:pPr>
            <w:r w:rsidRPr="00226283">
              <w:rPr>
                <w:szCs w:val="18"/>
                <w:lang w:val="en-GB"/>
              </w:rPr>
              <w:lastRenderedPageBreak/>
              <w:t>F.W15, G.W9.</w:t>
            </w:r>
          </w:p>
          <w:p w14:paraId="6DAE0D01" w14:textId="77777777" w:rsidR="00BB7855" w:rsidRPr="00226283" w:rsidRDefault="00284EE7">
            <w:pPr>
              <w:rPr>
                <w:szCs w:val="18"/>
                <w:lang w:val="en-GB"/>
              </w:rPr>
            </w:pPr>
            <w:r w:rsidRPr="00226283">
              <w:rPr>
                <w:szCs w:val="18"/>
                <w:lang w:val="en-GB"/>
              </w:rPr>
              <w:t>E.W7.</w:t>
            </w:r>
          </w:p>
          <w:p w14:paraId="4935C09F" w14:textId="77777777" w:rsidR="00BB7855" w:rsidRPr="00226283" w:rsidRDefault="00284EE7">
            <w:pPr>
              <w:rPr>
                <w:szCs w:val="18"/>
                <w:lang w:val="en-GB"/>
              </w:rPr>
            </w:pPr>
            <w:r w:rsidRPr="00226283">
              <w:rPr>
                <w:szCs w:val="18"/>
                <w:lang w:val="en-GB"/>
              </w:rPr>
              <w:t>E.W7.</w:t>
            </w:r>
          </w:p>
          <w:p w14:paraId="2E2B64E9" w14:textId="77777777" w:rsidR="00BB7855" w:rsidRPr="00226283" w:rsidRDefault="00284EE7">
            <w:pPr>
              <w:rPr>
                <w:szCs w:val="18"/>
                <w:lang w:val="en-GB"/>
              </w:rPr>
            </w:pPr>
            <w:r w:rsidRPr="00226283">
              <w:rPr>
                <w:szCs w:val="18"/>
                <w:lang w:val="en-GB"/>
              </w:rPr>
              <w:t>F.W14</w:t>
            </w:r>
          </w:p>
          <w:p w14:paraId="51CB0D9E" w14:textId="77777777" w:rsidR="00BB7855" w:rsidRPr="00226283" w:rsidRDefault="00284EE7">
            <w:pPr>
              <w:rPr>
                <w:szCs w:val="18"/>
                <w:lang w:val="en-GB"/>
              </w:rPr>
            </w:pPr>
            <w:r w:rsidRPr="00226283">
              <w:rPr>
                <w:szCs w:val="18"/>
                <w:lang w:val="en-GB"/>
              </w:rPr>
              <w:t>E.W7</w:t>
            </w:r>
          </w:p>
          <w:p w14:paraId="75D65178" w14:textId="77777777" w:rsidR="00BB7855" w:rsidRPr="00226283" w:rsidRDefault="00284EE7">
            <w:pPr>
              <w:rPr>
                <w:szCs w:val="18"/>
                <w:lang w:val="en-GB"/>
              </w:rPr>
            </w:pPr>
            <w:r w:rsidRPr="00226283">
              <w:rPr>
                <w:szCs w:val="18"/>
                <w:lang w:val="en-GB"/>
              </w:rPr>
              <w:t>E.W7</w:t>
            </w:r>
          </w:p>
          <w:p w14:paraId="3A005816" w14:textId="77777777" w:rsidR="00BB7855" w:rsidRPr="00226283" w:rsidRDefault="00284EE7">
            <w:pPr>
              <w:rPr>
                <w:szCs w:val="18"/>
                <w:lang w:val="en-GB"/>
              </w:rPr>
            </w:pPr>
            <w:r w:rsidRPr="00226283">
              <w:rPr>
                <w:szCs w:val="18"/>
                <w:lang w:val="en-GB"/>
              </w:rPr>
              <w:t>C.W39</w:t>
            </w:r>
          </w:p>
          <w:p w14:paraId="3A40289F" w14:textId="60309096" w:rsidR="00BB7855" w:rsidRPr="00226283" w:rsidRDefault="00226283">
            <w:pPr>
              <w:rPr>
                <w:szCs w:val="18"/>
                <w:lang w:val="en-GB"/>
              </w:rPr>
            </w:pPr>
            <w:r w:rsidRPr="00226283">
              <w:rPr>
                <w:szCs w:val="18"/>
                <w:lang w:val="en-GB"/>
              </w:rPr>
              <w:t>C.W25</w:t>
            </w:r>
            <w:r w:rsidR="00284EE7" w:rsidRPr="00226283">
              <w:rPr>
                <w:szCs w:val="18"/>
                <w:lang w:val="en-GB"/>
              </w:rPr>
              <w:t>, E.W22</w:t>
            </w:r>
          </w:p>
          <w:p w14:paraId="4A63336D" w14:textId="77777777" w:rsidR="00BB7855" w:rsidRPr="00226283" w:rsidRDefault="00BB7855">
            <w:pPr>
              <w:rPr>
                <w:szCs w:val="18"/>
                <w:lang w:val="en-GB"/>
              </w:rPr>
            </w:pPr>
          </w:p>
          <w:p w14:paraId="5AB8CA5E" w14:textId="77777777" w:rsidR="00BB7855" w:rsidRPr="00226283" w:rsidRDefault="00BB7855">
            <w:pPr>
              <w:rPr>
                <w:szCs w:val="18"/>
                <w:lang w:val="en-GB"/>
              </w:rPr>
            </w:pPr>
          </w:p>
          <w:p w14:paraId="7E3855F5" w14:textId="77777777" w:rsidR="00BB7855" w:rsidRPr="00226283" w:rsidRDefault="00BB7855">
            <w:pPr>
              <w:rPr>
                <w:szCs w:val="18"/>
                <w:lang w:val="en-GB"/>
              </w:rPr>
            </w:pPr>
          </w:p>
          <w:p w14:paraId="524681BA" w14:textId="77777777" w:rsidR="00BB7855" w:rsidRPr="00226283" w:rsidRDefault="00BB7855">
            <w:pPr>
              <w:rPr>
                <w:szCs w:val="18"/>
                <w:lang w:val="en-GB"/>
              </w:rPr>
            </w:pPr>
          </w:p>
          <w:p w14:paraId="75EBA1CC" w14:textId="77777777" w:rsidR="00BB7855" w:rsidRPr="00226283" w:rsidRDefault="00284EE7">
            <w:pPr>
              <w:rPr>
                <w:szCs w:val="18"/>
                <w:lang w:val="en-GB"/>
              </w:rPr>
            </w:pPr>
            <w:r w:rsidRPr="00226283">
              <w:rPr>
                <w:szCs w:val="18"/>
                <w:lang w:val="en-GB"/>
              </w:rPr>
              <w:t>F.W14, G.W9</w:t>
            </w:r>
          </w:p>
          <w:p w14:paraId="6BAAF828" w14:textId="77777777" w:rsidR="00BB7855" w:rsidRPr="00226283" w:rsidRDefault="00284EE7">
            <w:pPr>
              <w:rPr>
                <w:szCs w:val="18"/>
                <w:lang w:val="en-GB"/>
              </w:rPr>
            </w:pPr>
            <w:r w:rsidRPr="00226283">
              <w:rPr>
                <w:szCs w:val="18"/>
                <w:lang w:val="en-GB"/>
              </w:rPr>
              <w:t>E.W7. E.W22</w:t>
            </w:r>
          </w:p>
          <w:p w14:paraId="18FF09D9" w14:textId="77777777" w:rsidR="00BB7855" w:rsidRPr="00226283" w:rsidRDefault="00284EE7">
            <w:pPr>
              <w:rPr>
                <w:szCs w:val="18"/>
                <w:lang w:val="en-GB"/>
              </w:rPr>
            </w:pPr>
            <w:r w:rsidRPr="00226283">
              <w:rPr>
                <w:szCs w:val="18"/>
                <w:lang w:val="en-GB"/>
              </w:rPr>
              <w:t>E.W7, E.W22</w:t>
            </w:r>
          </w:p>
          <w:p w14:paraId="0B29924B" w14:textId="77777777" w:rsidR="00BB7855" w:rsidRPr="00226283" w:rsidRDefault="00284EE7">
            <w:pPr>
              <w:rPr>
                <w:szCs w:val="18"/>
                <w:lang w:val="en-GB"/>
              </w:rPr>
            </w:pPr>
            <w:r w:rsidRPr="00226283">
              <w:rPr>
                <w:szCs w:val="18"/>
                <w:lang w:val="en-GB"/>
              </w:rPr>
              <w:t>E.W7, E.W22</w:t>
            </w:r>
          </w:p>
          <w:p w14:paraId="54DDED29" w14:textId="77777777" w:rsidR="00BB7855" w:rsidRPr="00226283" w:rsidRDefault="00BB7855">
            <w:pPr>
              <w:rPr>
                <w:szCs w:val="18"/>
                <w:lang w:val="en-GB"/>
              </w:rPr>
            </w:pPr>
          </w:p>
          <w:p w14:paraId="60E01449" w14:textId="77777777" w:rsidR="00BB7855" w:rsidRPr="00226283" w:rsidRDefault="00BB7855">
            <w:pPr>
              <w:rPr>
                <w:szCs w:val="18"/>
                <w:lang w:val="en-GB"/>
              </w:rPr>
            </w:pPr>
          </w:p>
          <w:p w14:paraId="79A7F85A" w14:textId="77777777" w:rsidR="00BB7855" w:rsidRPr="00226283" w:rsidRDefault="00BB7855" w:rsidP="00226283">
            <w:pPr>
              <w:ind w:left="0" w:firstLine="0"/>
              <w:rPr>
                <w:szCs w:val="18"/>
                <w:lang w:val="en-GB"/>
              </w:rPr>
            </w:pPr>
          </w:p>
          <w:p w14:paraId="3BEF9280" w14:textId="77777777" w:rsidR="00BB7855" w:rsidRPr="00226283" w:rsidRDefault="00284EE7">
            <w:pPr>
              <w:rPr>
                <w:szCs w:val="18"/>
                <w:lang w:val="en-GB"/>
              </w:rPr>
            </w:pPr>
            <w:r w:rsidRPr="00226283">
              <w:rPr>
                <w:szCs w:val="18"/>
                <w:lang w:val="en-GB"/>
              </w:rPr>
              <w:lastRenderedPageBreak/>
              <w:t>E.U1, E.U3, E.U7, E.U14,</w:t>
            </w:r>
          </w:p>
          <w:p w14:paraId="70D41170" w14:textId="77777777" w:rsidR="00BB7855" w:rsidRPr="00226283" w:rsidRDefault="00284EE7">
            <w:pPr>
              <w:rPr>
                <w:szCs w:val="18"/>
                <w:lang w:val="en-GB"/>
              </w:rPr>
            </w:pPr>
            <w:r w:rsidRPr="00226283">
              <w:rPr>
                <w:szCs w:val="18"/>
                <w:lang w:val="en-GB"/>
              </w:rPr>
              <w:t>E.U16, E.U17, E.U32, E.U20, E.U38, D.U15</w:t>
            </w:r>
          </w:p>
        </w:tc>
      </w:tr>
    </w:tbl>
    <w:p w14:paraId="347D37A5" w14:textId="77777777" w:rsidR="00BB7855" w:rsidRDefault="00BB7855">
      <w:pPr>
        <w:pStyle w:val="Nagwek1"/>
        <w:spacing w:after="0"/>
        <w:ind w:left="0" w:firstLine="0"/>
        <w:jc w:val="left"/>
        <w:rPr>
          <w:color w:val="auto"/>
          <w:lang w:val="en-US"/>
        </w:rPr>
      </w:pPr>
    </w:p>
    <w:tbl>
      <w:tblPr>
        <w:tblStyle w:val="TableGrid"/>
        <w:tblW w:w="10190" w:type="dxa"/>
        <w:tblInd w:w="8" w:type="dxa"/>
        <w:tblLayout w:type="fixed"/>
        <w:tblCellMar>
          <w:top w:w="116" w:type="dxa"/>
          <w:left w:w="83" w:type="dxa"/>
          <w:right w:w="87" w:type="dxa"/>
        </w:tblCellMar>
        <w:tblLook w:val="04A0" w:firstRow="1" w:lastRow="0" w:firstColumn="1" w:lastColumn="0" w:noHBand="0" w:noVBand="1"/>
      </w:tblPr>
      <w:tblGrid>
        <w:gridCol w:w="10190"/>
      </w:tblGrid>
      <w:tr w:rsidR="00BB7855" w14:paraId="3C3B0414" w14:textId="7777777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42CC8C9C" w14:textId="77777777" w:rsidR="00BB7855" w:rsidRDefault="00284EE7">
            <w:pPr>
              <w:pStyle w:val="Akapitzlist"/>
              <w:widowControl w:val="0"/>
              <w:numPr>
                <w:ilvl w:val="0"/>
                <w:numId w:val="1"/>
              </w:numPr>
              <w:spacing w:after="0" w:line="259" w:lineRule="auto"/>
              <w:ind w:right="235"/>
              <w:rPr>
                <w:b/>
                <w:smallCaps/>
                <w:color w:val="auto"/>
                <w:lang w:val="en-US"/>
              </w:rPr>
            </w:pPr>
            <w:r>
              <w:rPr>
                <w:b/>
                <w:smallCaps/>
                <w:color w:val="auto"/>
                <w:sz w:val="24"/>
                <w:lang w:val="en-US"/>
              </w:rPr>
              <w:t>Literature</w:t>
            </w:r>
          </w:p>
        </w:tc>
      </w:tr>
      <w:tr w:rsidR="00BB7855" w14:paraId="22EB2FA1" w14:textId="7777777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3F185114" w14:textId="77777777" w:rsidR="00BB7855" w:rsidRDefault="00284EE7">
            <w:pPr>
              <w:widowControl w:val="0"/>
              <w:spacing w:after="0" w:line="259" w:lineRule="auto"/>
              <w:ind w:left="0" w:right="235" w:firstLine="0"/>
              <w:rPr>
                <w:b/>
                <w:color w:val="auto"/>
                <w:lang w:val="en-US"/>
              </w:rPr>
            </w:pPr>
            <w:bookmarkStart w:id="2" w:name="_Hlk33528811"/>
            <w:r>
              <w:rPr>
                <w:b/>
                <w:color w:val="auto"/>
                <w:lang w:val="en-US"/>
              </w:rPr>
              <w:t>Obligatory</w:t>
            </w:r>
            <w:bookmarkEnd w:id="2"/>
          </w:p>
        </w:tc>
      </w:tr>
      <w:tr w:rsidR="00BB7855" w:rsidRPr="004136B7" w14:paraId="0DF16FE1" w14:textId="77777777">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38EF247" w14:textId="77777777" w:rsidR="00BB7855" w:rsidRPr="00330FB8" w:rsidRDefault="00284EE7">
            <w:pPr>
              <w:rPr>
                <w:sz w:val="22"/>
                <w:lang w:val="en-GB"/>
              </w:rPr>
            </w:pPr>
            <w:r w:rsidRPr="00330FB8">
              <w:rPr>
                <w:sz w:val="22"/>
                <w:lang w:val="en-GB"/>
              </w:rPr>
              <w:t>Handbook of kidney Transplantation By Gabriel M. Danovitch, Lippincott Williams&amp; Wilkins 2017</w:t>
            </w:r>
          </w:p>
        </w:tc>
      </w:tr>
      <w:tr w:rsidR="00BB7855" w14:paraId="6001050A" w14:textId="7777777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025DB54D" w14:textId="77777777" w:rsidR="00BB7855" w:rsidRDefault="00284EE7">
            <w:pPr>
              <w:widowControl w:val="0"/>
              <w:spacing w:after="0" w:line="259" w:lineRule="auto"/>
              <w:ind w:left="0" w:right="7996" w:firstLine="0"/>
              <w:rPr>
                <w:b/>
                <w:bCs/>
                <w:color w:val="auto"/>
                <w:lang w:val="en-US"/>
              </w:rPr>
            </w:pPr>
            <w:r>
              <w:rPr>
                <w:b/>
                <w:bCs/>
                <w:color w:val="auto"/>
                <w:lang w:val="en-US"/>
              </w:rPr>
              <w:t>Supplementary</w:t>
            </w:r>
          </w:p>
        </w:tc>
      </w:tr>
      <w:tr w:rsidR="00BB7855" w:rsidRPr="004136B7" w14:paraId="7178B98C" w14:textId="77777777">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22B4813" w14:textId="6A284EB2" w:rsidR="00BB7855" w:rsidRPr="00770C41" w:rsidRDefault="00284EE7">
            <w:pPr>
              <w:rPr>
                <w:szCs w:val="18"/>
                <w:lang w:val="en-GB"/>
              </w:rPr>
            </w:pPr>
            <w:r w:rsidRPr="00770C41">
              <w:rPr>
                <w:szCs w:val="18"/>
                <w:lang w:val="en-GB"/>
              </w:rPr>
              <w:t>Te</w:t>
            </w:r>
            <w:r w:rsidR="00770C41">
              <w:rPr>
                <w:szCs w:val="18"/>
                <w:lang w:val="en-GB"/>
              </w:rPr>
              <w:t>x</w:t>
            </w:r>
            <w:r w:rsidRPr="00770C41">
              <w:rPr>
                <w:szCs w:val="18"/>
                <w:lang w:val="en-GB"/>
              </w:rPr>
              <w:t>tbook of Organ Transplantation Set, Wiley-Blackwell 2014 Allan D Kirk, Stuart J. Knechtle, Christian P. Larsen et al.</w:t>
            </w:r>
          </w:p>
        </w:tc>
      </w:tr>
    </w:tbl>
    <w:p w14:paraId="3F7315FD" w14:textId="77777777" w:rsidR="00BB7855" w:rsidRDefault="00BB7855">
      <w:pPr>
        <w:ind w:left="0" w:firstLine="0"/>
        <w:rPr>
          <w:color w:val="auto"/>
          <w:sz w:val="24"/>
          <w:szCs w:val="24"/>
          <w:lang w:val="en-US"/>
        </w:rPr>
      </w:pPr>
    </w:p>
    <w:tbl>
      <w:tblPr>
        <w:tblStyle w:val="TableGrid"/>
        <w:tblW w:w="10190" w:type="dxa"/>
        <w:tblInd w:w="8" w:type="dxa"/>
        <w:tblLayout w:type="fixed"/>
        <w:tblCellMar>
          <w:top w:w="116" w:type="dxa"/>
          <w:left w:w="83" w:type="dxa"/>
          <w:right w:w="115" w:type="dxa"/>
        </w:tblCellMar>
        <w:tblLook w:val="04A0" w:firstRow="1" w:lastRow="0" w:firstColumn="1" w:lastColumn="0" w:noHBand="0" w:noVBand="1"/>
      </w:tblPr>
      <w:tblGrid>
        <w:gridCol w:w="1827"/>
        <w:gridCol w:w="5812"/>
        <w:gridCol w:w="2551"/>
      </w:tblGrid>
      <w:tr w:rsidR="00BB7855" w:rsidRPr="004136B7" w14:paraId="75FC075A" w14:textId="77777777">
        <w:trPr>
          <w:trHeight w:val="283"/>
        </w:trPr>
        <w:tc>
          <w:tcPr>
            <w:tcW w:w="10190" w:type="dxa"/>
            <w:gridSpan w:val="3"/>
            <w:tcBorders>
              <w:top w:val="single" w:sz="6" w:space="0" w:color="AAAAAA"/>
              <w:left w:val="single" w:sz="6" w:space="0" w:color="AAAAAA"/>
              <w:bottom w:val="single" w:sz="6" w:space="0" w:color="AAAAAA"/>
              <w:right w:val="single" w:sz="6" w:space="0" w:color="AAAAAA"/>
            </w:tcBorders>
            <w:vAlign w:val="center"/>
          </w:tcPr>
          <w:p w14:paraId="3D1F5491" w14:textId="77777777" w:rsidR="00BB7855" w:rsidRDefault="00284EE7">
            <w:pPr>
              <w:pStyle w:val="Nagwek1"/>
              <w:widowControl w:val="0"/>
              <w:numPr>
                <w:ilvl w:val="0"/>
                <w:numId w:val="1"/>
              </w:numPr>
              <w:spacing w:after="241" w:line="240" w:lineRule="auto"/>
              <w:jc w:val="left"/>
              <w:rPr>
                <w:smallCaps/>
                <w:color w:val="auto"/>
                <w:lang w:val="en-US"/>
              </w:rPr>
            </w:pPr>
            <w:r>
              <w:rPr>
                <w:smallCaps/>
                <w:color w:val="auto"/>
                <w:lang w:val="en-US"/>
              </w:rPr>
              <w:t>Verifying the effect of learning</w:t>
            </w:r>
          </w:p>
        </w:tc>
      </w:tr>
      <w:tr w:rsidR="00BB7855" w14:paraId="13E730DB" w14:textId="77777777">
        <w:trPr>
          <w:trHeight w:val="597"/>
        </w:trPr>
        <w:tc>
          <w:tcPr>
            <w:tcW w:w="1827" w:type="dxa"/>
            <w:tcBorders>
              <w:top w:val="single" w:sz="6" w:space="0" w:color="AAAAAA"/>
              <w:left w:val="single" w:sz="6" w:space="0" w:color="AAAAAA"/>
              <w:bottom w:val="single" w:sz="6" w:space="0" w:color="AAAAAA"/>
              <w:right w:val="single" w:sz="6" w:space="0" w:color="AAAAAA"/>
            </w:tcBorders>
          </w:tcPr>
          <w:p w14:paraId="60B30F3D" w14:textId="77777777" w:rsidR="00BB7855" w:rsidRDefault="00284EE7">
            <w:pPr>
              <w:widowControl w:val="0"/>
              <w:spacing w:after="0" w:line="259" w:lineRule="auto"/>
              <w:ind w:left="33" w:firstLine="0"/>
              <w:jc w:val="center"/>
              <w:rPr>
                <w:color w:val="auto"/>
                <w:lang w:val="en-US"/>
              </w:rPr>
            </w:pPr>
            <w:r>
              <w:rPr>
                <w:b/>
                <w:color w:val="auto"/>
                <w:lang w:val="en-US"/>
              </w:rPr>
              <w:t>Code of the course effect of learning</w:t>
            </w:r>
          </w:p>
        </w:tc>
        <w:tc>
          <w:tcPr>
            <w:tcW w:w="5812" w:type="dxa"/>
            <w:tcBorders>
              <w:top w:val="single" w:sz="6" w:space="0" w:color="AAAAAA"/>
              <w:left w:val="single" w:sz="6" w:space="0" w:color="AAAAAA"/>
              <w:bottom w:val="single" w:sz="6" w:space="0" w:color="AAAAAA"/>
              <w:right w:val="single" w:sz="6" w:space="0" w:color="AAAAAA"/>
            </w:tcBorders>
          </w:tcPr>
          <w:p w14:paraId="505C87A0" w14:textId="77777777" w:rsidR="00BB7855" w:rsidRDefault="00284EE7">
            <w:pPr>
              <w:widowControl w:val="0"/>
              <w:spacing w:after="0" w:line="259" w:lineRule="auto"/>
              <w:ind w:left="33" w:firstLine="0"/>
              <w:jc w:val="center"/>
              <w:rPr>
                <w:color w:val="auto"/>
                <w:lang w:val="en-US"/>
              </w:rPr>
            </w:pPr>
            <w:r>
              <w:rPr>
                <w:b/>
                <w:color w:val="auto"/>
                <w:lang w:val="en-US"/>
              </w:rPr>
              <w:t>Ways of verifying the effect of learning</w:t>
            </w:r>
          </w:p>
        </w:tc>
        <w:tc>
          <w:tcPr>
            <w:tcW w:w="2551" w:type="dxa"/>
            <w:tcBorders>
              <w:top w:val="single" w:sz="6" w:space="0" w:color="AAAAAA"/>
              <w:left w:val="single" w:sz="6" w:space="0" w:color="AAAAAA"/>
              <w:bottom w:val="single" w:sz="6" w:space="0" w:color="AAAAAA"/>
              <w:right w:val="single" w:sz="6" w:space="0" w:color="AAAAAA"/>
            </w:tcBorders>
          </w:tcPr>
          <w:p w14:paraId="08CBF79E" w14:textId="77777777" w:rsidR="00BB7855" w:rsidRDefault="00284EE7">
            <w:pPr>
              <w:widowControl w:val="0"/>
              <w:spacing w:after="0" w:line="259" w:lineRule="auto"/>
              <w:ind w:left="0" w:firstLine="0"/>
              <w:jc w:val="center"/>
              <w:rPr>
                <w:color w:val="auto"/>
                <w:lang w:val="en-US"/>
              </w:rPr>
            </w:pPr>
            <w:r>
              <w:rPr>
                <w:b/>
                <w:color w:val="auto"/>
                <w:lang w:val="en-US"/>
              </w:rPr>
              <w:t>Completion criterion</w:t>
            </w:r>
          </w:p>
        </w:tc>
      </w:tr>
      <w:tr w:rsidR="00BB7855" w14:paraId="7B1202A4" w14:textId="77777777">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4E27130" w14:textId="77777777" w:rsidR="00BB7855" w:rsidRPr="00677C49" w:rsidRDefault="00284EE7">
            <w:pPr>
              <w:spacing w:after="0" w:line="259" w:lineRule="auto"/>
              <w:ind w:left="0" w:firstLine="0"/>
              <w:rPr>
                <w:color w:val="auto"/>
                <w:szCs w:val="18"/>
                <w:lang w:val="en-US"/>
              </w:rPr>
            </w:pPr>
            <w:r w:rsidRPr="00677C49">
              <w:rPr>
                <w:color w:val="auto"/>
                <w:szCs w:val="18"/>
                <w:lang w:val="en-US"/>
              </w:rPr>
              <w:t>E.U1, E.U3, E.U7</w:t>
            </w:r>
          </w:p>
          <w:p w14:paraId="7E1CEC5D" w14:textId="77777777" w:rsidR="00BB7855" w:rsidRPr="00677C49" w:rsidRDefault="00284EE7">
            <w:pPr>
              <w:spacing w:after="0" w:line="259" w:lineRule="auto"/>
              <w:ind w:left="0" w:firstLine="0"/>
              <w:rPr>
                <w:color w:val="auto"/>
                <w:szCs w:val="18"/>
                <w:lang w:val="en-US"/>
              </w:rPr>
            </w:pPr>
            <w:r w:rsidRPr="00677C49">
              <w:rPr>
                <w:color w:val="auto"/>
                <w:szCs w:val="18"/>
                <w:lang w:val="en-US"/>
              </w:rPr>
              <w:t>E.U12, E.U14</w:t>
            </w:r>
          </w:p>
          <w:p w14:paraId="36A4B940" w14:textId="77777777" w:rsidR="00BB7855" w:rsidRPr="00677C49" w:rsidRDefault="00284EE7">
            <w:pPr>
              <w:spacing w:after="0" w:line="259" w:lineRule="auto"/>
              <w:ind w:left="0" w:firstLine="0"/>
              <w:rPr>
                <w:color w:val="auto"/>
                <w:szCs w:val="18"/>
                <w:lang w:val="en-US"/>
              </w:rPr>
            </w:pPr>
            <w:r w:rsidRPr="00677C49">
              <w:rPr>
                <w:color w:val="auto"/>
                <w:szCs w:val="18"/>
                <w:lang w:val="en-US"/>
              </w:rPr>
              <w:t>E.U16, E.U17</w:t>
            </w:r>
          </w:p>
          <w:p w14:paraId="6863A3B0" w14:textId="77777777" w:rsidR="00BB7855" w:rsidRPr="00677C49" w:rsidRDefault="00284EE7">
            <w:pPr>
              <w:spacing w:after="0" w:line="259" w:lineRule="auto"/>
              <w:ind w:left="0" w:firstLine="0"/>
              <w:rPr>
                <w:color w:val="auto"/>
                <w:szCs w:val="18"/>
                <w:lang w:val="en-US"/>
              </w:rPr>
            </w:pPr>
            <w:r w:rsidRPr="00677C49">
              <w:rPr>
                <w:color w:val="auto"/>
                <w:szCs w:val="18"/>
                <w:lang w:val="en-US"/>
              </w:rPr>
              <w:t>E.U20</w:t>
            </w:r>
          </w:p>
          <w:p w14:paraId="518B962A" w14:textId="77777777" w:rsidR="00BB7855" w:rsidRPr="00677C49" w:rsidRDefault="00BB7855">
            <w:pPr>
              <w:spacing w:after="0" w:line="259" w:lineRule="auto"/>
              <w:ind w:left="0" w:firstLine="0"/>
              <w:rPr>
                <w:color w:val="auto"/>
                <w:szCs w:val="18"/>
                <w:lang w:val="en-US"/>
              </w:rPr>
            </w:pPr>
          </w:p>
          <w:p w14:paraId="730CB36E" w14:textId="77777777" w:rsidR="00BB7855" w:rsidRPr="00677C49" w:rsidRDefault="00284EE7">
            <w:pPr>
              <w:spacing w:after="0" w:line="259" w:lineRule="auto"/>
              <w:ind w:left="0" w:firstLine="0"/>
              <w:rPr>
                <w:color w:val="auto"/>
                <w:szCs w:val="18"/>
                <w:lang w:val="en-US"/>
              </w:rPr>
            </w:pPr>
            <w:r w:rsidRPr="00677C49">
              <w:rPr>
                <w:color w:val="auto"/>
                <w:szCs w:val="18"/>
                <w:lang w:val="en-US"/>
              </w:rPr>
              <w:t>B.W21, B.W24, EW1, E.W7, D.U15, C.U17, E.U17</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94C6B90" w14:textId="77777777" w:rsidR="00BB7855" w:rsidRPr="00677C49" w:rsidRDefault="00284EE7">
            <w:pPr>
              <w:spacing w:after="0" w:line="259" w:lineRule="auto"/>
              <w:ind w:left="0" w:firstLine="0"/>
              <w:rPr>
                <w:color w:val="auto"/>
                <w:szCs w:val="18"/>
                <w:lang w:val="en-US"/>
              </w:rPr>
            </w:pPr>
            <w:r w:rsidRPr="00677C49">
              <w:rPr>
                <w:color w:val="auto"/>
                <w:szCs w:val="18"/>
                <w:lang w:val="en-US"/>
              </w:rPr>
              <w:t>Continuous assessment during the course of the classes, presence and active participation in the clinical rounds. Based on sick leave one day absenteeism is allowed, the remaining ones must be worked off with another group.</w:t>
            </w:r>
          </w:p>
          <w:p w14:paraId="13C73CAC" w14:textId="77777777" w:rsidR="00BB7855" w:rsidRPr="00677C49" w:rsidRDefault="00BB7855">
            <w:pPr>
              <w:spacing w:after="0" w:line="259" w:lineRule="auto"/>
              <w:ind w:left="0" w:firstLine="0"/>
              <w:rPr>
                <w:color w:val="auto"/>
                <w:szCs w:val="18"/>
                <w:lang w:val="en-US"/>
              </w:rPr>
            </w:pPr>
          </w:p>
          <w:p w14:paraId="5D6F3F4A" w14:textId="77777777" w:rsidR="00BB7855" w:rsidRPr="00677C49" w:rsidRDefault="00284EE7">
            <w:pPr>
              <w:spacing w:after="0" w:line="259" w:lineRule="auto"/>
              <w:ind w:left="0" w:firstLine="0"/>
              <w:rPr>
                <w:color w:val="auto"/>
                <w:szCs w:val="18"/>
                <w:lang w:val="en-US"/>
              </w:rPr>
            </w:pPr>
            <w:r w:rsidRPr="00677C49">
              <w:rPr>
                <w:color w:val="auto"/>
                <w:szCs w:val="18"/>
                <w:lang w:val="en-US"/>
              </w:rPr>
              <w:t>Fifteen questions MCQ test</w:t>
            </w:r>
          </w:p>
          <w:p w14:paraId="0FDBEB8D" w14:textId="77777777" w:rsidR="00BB7855" w:rsidRPr="00677C49" w:rsidRDefault="00BB7855">
            <w:pPr>
              <w:spacing w:after="0" w:line="259" w:lineRule="auto"/>
              <w:ind w:left="0" w:firstLine="0"/>
              <w:rPr>
                <w:color w:val="auto"/>
                <w:szCs w:val="18"/>
                <w:lang w:val="en-US"/>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2E848C2" w14:textId="77777777" w:rsidR="00BB7855" w:rsidRDefault="00BB7855">
            <w:pPr>
              <w:spacing w:after="0" w:line="259" w:lineRule="auto"/>
              <w:ind w:left="0" w:firstLine="0"/>
              <w:rPr>
                <w:color w:val="auto"/>
                <w:lang w:val="en-US"/>
              </w:rPr>
            </w:pPr>
          </w:p>
          <w:p w14:paraId="243BE75C" w14:textId="77777777" w:rsidR="00BB7855" w:rsidRDefault="00BB7855">
            <w:pPr>
              <w:spacing w:after="0" w:line="259" w:lineRule="auto"/>
              <w:ind w:left="0" w:firstLine="0"/>
              <w:rPr>
                <w:color w:val="auto"/>
                <w:lang w:val="en-US"/>
              </w:rPr>
            </w:pPr>
          </w:p>
          <w:p w14:paraId="292786B2" w14:textId="77777777" w:rsidR="00BB7855" w:rsidRDefault="00BB7855">
            <w:pPr>
              <w:spacing w:after="0" w:line="259" w:lineRule="auto"/>
              <w:ind w:left="0" w:firstLine="0"/>
              <w:rPr>
                <w:color w:val="auto"/>
                <w:lang w:val="en-US"/>
              </w:rPr>
            </w:pPr>
          </w:p>
          <w:p w14:paraId="6C673613" w14:textId="77777777" w:rsidR="00BB7855" w:rsidRDefault="00BB7855">
            <w:pPr>
              <w:spacing w:after="0" w:line="259" w:lineRule="auto"/>
              <w:ind w:left="0" w:firstLine="0"/>
              <w:rPr>
                <w:color w:val="auto"/>
                <w:lang w:val="en-US"/>
              </w:rPr>
            </w:pPr>
          </w:p>
          <w:p w14:paraId="4E9267D2" w14:textId="77777777" w:rsidR="00BB7855" w:rsidRDefault="00BB7855">
            <w:pPr>
              <w:spacing w:after="0" w:line="259" w:lineRule="auto"/>
              <w:ind w:left="0" w:firstLine="0"/>
              <w:rPr>
                <w:color w:val="auto"/>
                <w:lang w:val="en-US"/>
              </w:rPr>
            </w:pPr>
          </w:p>
          <w:p w14:paraId="61A5B2F0" w14:textId="77777777" w:rsidR="00BB7855" w:rsidRDefault="00BB7855">
            <w:pPr>
              <w:spacing w:after="0" w:line="259" w:lineRule="auto"/>
              <w:ind w:left="0" w:firstLine="0"/>
              <w:rPr>
                <w:color w:val="auto"/>
                <w:lang w:val="en-US"/>
              </w:rPr>
            </w:pPr>
          </w:p>
          <w:p w14:paraId="15793CF4" w14:textId="77777777" w:rsidR="00677C49" w:rsidRPr="00E70DCC" w:rsidRDefault="00677C49" w:rsidP="00677C49">
            <w:pPr>
              <w:spacing w:after="0" w:line="259" w:lineRule="auto"/>
              <w:ind w:left="0" w:firstLine="0"/>
              <w:rPr>
                <w:color w:val="auto"/>
                <w:szCs w:val="18"/>
                <w:lang w:val="en-US"/>
              </w:rPr>
            </w:pPr>
            <w:r w:rsidRPr="00E70DCC">
              <w:rPr>
                <w:color w:val="auto"/>
                <w:szCs w:val="18"/>
                <w:lang w:val="en-US"/>
              </w:rPr>
              <w:t>9 points – 2.0 (failed)</w:t>
            </w:r>
          </w:p>
          <w:p w14:paraId="6724228C" w14:textId="77777777" w:rsidR="00677C49" w:rsidRPr="00E70DCC" w:rsidRDefault="00677C49" w:rsidP="00677C49">
            <w:pPr>
              <w:spacing w:after="0" w:line="259" w:lineRule="auto"/>
              <w:ind w:left="0" w:firstLine="0"/>
              <w:rPr>
                <w:color w:val="auto"/>
                <w:szCs w:val="18"/>
                <w:lang w:val="en-US"/>
              </w:rPr>
            </w:pPr>
            <w:r w:rsidRPr="00E70DCC">
              <w:rPr>
                <w:color w:val="auto"/>
                <w:szCs w:val="18"/>
                <w:lang w:val="en-US"/>
              </w:rPr>
              <w:t>10 points – 3.0 (satisfactory)</w:t>
            </w:r>
          </w:p>
          <w:p w14:paraId="704E40C1" w14:textId="77777777" w:rsidR="00677C49" w:rsidRPr="00E70DCC" w:rsidRDefault="00677C49" w:rsidP="00677C49">
            <w:pPr>
              <w:spacing w:after="0" w:line="259" w:lineRule="auto"/>
              <w:ind w:left="0" w:firstLine="0"/>
              <w:rPr>
                <w:color w:val="auto"/>
                <w:szCs w:val="18"/>
                <w:lang w:val="en-US"/>
              </w:rPr>
            </w:pPr>
            <w:r w:rsidRPr="00E70DCC">
              <w:rPr>
                <w:color w:val="auto"/>
                <w:szCs w:val="18"/>
                <w:lang w:val="en-US"/>
              </w:rPr>
              <w:t>11 points – 3.5 (rather good)</w:t>
            </w:r>
          </w:p>
          <w:p w14:paraId="05171B89" w14:textId="77777777" w:rsidR="00677C49" w:rsidRPr="00E70DCC" w:rsidRDefault="00677C49" w:rsidP="00677C49">
            <w:pPr>
              <w:spacing w:after="0" w:line="259" w:lineRule="auto"/>
              <w:ind w:left="0" w:firstLine="0"/>
              <w:rPr>
                <w:color w:val="auto"/>
                <w:szCs w:val="18"/>
                <w:lang w:val="en-US"/>
              </w:rPr>
            </w:pPr>
            <w:r w:rsidRPr="00E70DCC">
              <w:rPr>
                <w:color w:val="auto"/>
                <w:szCs w:val="18"/>
                <w:lang w:val="en-US"/>
              </w:rPr>
              <w:t>12 points – 4.0 (good)</w:t>
            </w:r>
          </w:p>
          <w:p w14:paraId="62880E24" w14:textId="77777777" w:rsidR="00677C49" w:rsidRPr="00E70DCC" w:rsidRDefault="00677C49" w:rsidP="00677C49">
            <w:pPr>
              <w:spacing w:after="0" w:line="259" w:lineRule="auto"/>
              <w:ind w:left="0" w:firstLine="0"/>
              <w:rPr>
                <w:color w:val="auto"/>
                <w:szCs w:val="18"/>
                <w:lang w:val="en-US"/>
              </w:rPr>
            </w:pPr>
            <w:r w:rsidRPr="00E70DCC">
              <w:rPr>
                <w:color w:val="auto"/>
                <w:szCs w:val="18"/>
                <w:lang w:val="en-US"/>
              </w:rPr>
              <w:t>13 points – 4.5 (more than good)</w:t>
            </w:r>
          </w:p>
          <w:p w14:paraId="09CC3B77" w14:textId="18935DD6" w:rsidR="00BB7855" w:rsidRDefault="00677C49" w:rsidP="00677C49">
            <w:pPr>
              <w:spacing w:after="0" w:line="259" w:lineRule="auto"/>
              <w:ind w:left="0" w:firstLine="0"/>
              <w:rPr>
                <w:color w:val="auto"/>
                <w:lang w:val="en-US"/>
              </w:rPr>
            </w:pPr>
            <w:r w:rsidRPr="00E70DCC">
              <w:rPr>
                <w:color w:val="auto"/>
                <w:szCs w:val="18"/>
                <w:lang w:val="en-US"/>
              </w:rPr>
              <w:t>14-15 points – 5.0 (very good)</w:t>
            </w:r>
          </w:p>
        </w:tc>
      </w:tr>
    </w:tbl>
    <w:p w14:paraId="7CFC598A" w14:textId="77777777" w:rsidR="00BB7855" w:rsidRDefault="00BB7855">
      <w:pPr>
        <w:spacing w:after="0"/>
        <w:ind w:left="-6" w:hanging="11"/>
        <w:rPr>
          <w:b/>
          <w:color w:val="auto"/>
          <w:sz w:val="24"/>
          <w:szCs w:val="24"/>
          <w:lang w:val="en-US"/>
        </w:rPr>
      </w:pPr>
    </w:p>
    <w:tbl>
      <w:tblPr>
        <w:tblStyle w:val="TableGrid"/>
        <w:tblW w:w="10190" w:type="dxa"/>
        <w:tblInd w:w="8" w:type="dxa"/>
        <w:tblLayout w:type="fixed"/>
        <w:tblCellMar>
          <w:top w:w="116" w:type="dxa"/>
          <w:left w:w="83" w:type="dxa"/>
          <w:right w:w="87" w:type="dxa"/>
        </w:tblCellMar>
        <w:tblLook w:val="04A0" w:firstRow="1" w:lastRow="0" w:firstColumn="1" w:lastColumn="0" w:noHBand="0" w:noVBand="1"/>
      </w:tblPr>
      <w:tblGrid>
        <w:gridCol w:w="10190"/>
      </w:tblGrid>
      <w:tr w:rsidR="00BB7855" w14:paraId="4EC137D0" w14:textId="7777777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78040F05" w14:textId="77777777" w:rsidR="00BB7855" w:rsidRDefault="00284EE7">
            <w:pPr>
              <w:pStyle w:val="Akapitzlist"/>
              <w:widowControl w:val="0"/>
              <w:numPr>
                <w:ilvl w:val="0"/>
                <w:numId w:val="1"/>
              </w:numPr>
              <w:rPr>
                <w:i/>
                <w:iCs/>
                <w:color w:val="auto"/>
                <w:sz w:val="16"/>
                <w:szCs w:val="16"/>
                <w:lang w:val="en-US"/>
              </w:rPr>
            </w:pPr>
            <w:r>
              <w:rPr>
                <w:b/>
                <w:smallCaps/>
                <w:color w:val="auto"/>
                <w:sz w:val="24"/>
                <w:lang w:val="en-US"/>
              </w:rPr>
              <w:t>Additional information</w:t>
            </w:r>
          </w:p>
        </w:tc>
      </w:tr>
      <w:tr w:rsidR="00BB7855" w:rsidRPr="004136B7" w14:paraId="0988A5AD" w14:textId="77777777">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C8A3455" w14:textId="77777777"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lang w:val="en-GB"/>
              </w:rPr>
            </w:pPr>
            <w:r w:rsidRPr="008A2BF9">
              <w:rPr>
                <w:rFonts w:asciiTheme="minorHAnsi" w:eastAsia="Times New Roman" w:hAnsiTheme="minorHAnsi" w:cstheme="minorHAnsi"/>
                <w:color w:val="auto"/>
                <w:szCs w:val="18"/>
                <w:lang w:val="en-GB"/>
              </w:rPr>
              <w:t>Duration of the transplantology course: 1 week (from Monday to Friday).</w:t>
            </w:r>
          </w:p>
          <w:p w14:paraId="2D066B82" w14:textId="77777777"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lang w:val="en-GB"/>
              </w:rPr>
            </w:pPr>
            <w:r w:rsidRPr="008A2BF9">
              <w:rPr>
                <w:rFonts w:asciiTheme="minorHAnsi" w:eastAsia="Times New Roman" w:hAnsiTheme="minorHAnsi" w:cstheme="minorHAnsi"/>
                <w:color w:val="auto"/>
                <w:szCs w:val="18"/>
                <w:lang w:val="en-GB"/>
              </w:rPr>
              <w:t>Realization of the program will be based on seminars presenting the current state of knowledge in specific subject and practical classes in clinical wards and out-patients clinics</w:t>
            </w:r>
          </w:p>
          <w:p w14:paraId="6A5730C4" w14:textId="77777777"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rPr>
            </w:pPr>
            <w:r w:rsidRPr="008A2BF9">
              <w:rPr>
                <w:rFonts w:asciiTheme="minorHAnsi" w:eastAsia="Times New Roman" w:hAnsiTheme="minorHAnsi" w:cstheme="minorHAnsi"/>
                <w:color w:val="auto"/>
                <w:szCs w:val="18"/>
              </w:rPr>
              <w:t xml:space="preserve">Classes start at 8.00. </w:t>
            </w:r>
          </w:p>
          <w:p w14:paraId="2DF6C78A" w14:textId="77777777"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lang w:val="en-GB"/>
              </w:rPr>
            </w:pPr>
            <w:r w:rsidRPr="008A2BF9">
              <w:rPr>
                <w:rFonts w:asciiTheme="minorHAnsi" w:eastAsia="Times New Roman" w:hAnsiTheme="minorHAnsi" w:cstheme="minorHAnsi"/>
                <w:color w:val="auto"/>
                <w:szCs w:val="18"/>
                <w:lang w:val="en-GB"/>
              </w:rPr>
              <w:t>During the course no absences will be excused.</w:t>
            </w:r>
          </w:p>
          <w:p w14:paraId="6F51C808" w14:textId="77777777"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lang w:val="en-GB"/>
              </w:rPr>
            </w:pPr>
            <w:r w:rsidRPr="008A2BF9">
              <w:rPr>
                <w:rFonts w:asciiTheme="minorHAnsi" w:eastAsia="Times New Roman" w:hAnsiTheme="minorHAnsi" w:cstheme="minorHAnsi"/>
                <w:color w:val="auto"/>
                <w:szCs w:val="18"/>
                <w:lang w:val="en-GB"/>
              </w:rPr>
              <w:t>Students are expected to have their own lab coat, stethoscope, student’s ID, shoes.</w:t>
            </w:r>
          </w:p>
          <w:p w14:paraId="2F73BF03" w14:textId="0D14620A"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lang w:val="en-GB"/>
              </w:rPr>
            </w:pPr>
            <w:r w:rsidRPr="008A2BF9">
              <w:rPr>
                <w:rFonts w:asciiTheme="minorHAnsi" w:eastAsia="Times New Roman" w:hAnsiTheme="minorHAnsi" w:cstheme="minorHAnsi"/>
                <w:color w:val="auto"/>
                <w:szCs w:val="18"/>
                <w:lang w:val="en-GB"/>
              </w:rPr>
              <w:t>The student</w:t>
            </w:r>
            <w:r w:rsidR="001F1412">
              <w:rPr>
                <w:rFonts w:asciiTheme="minorHAnsi" w:eastAsia="Times New Roman" w:hAnsiTheme="minorHAnsi" w:cstheme="minorHAnsi"/>
                <w:color w:val="auto"/>
                <w:szCs w:val="18"/>
                <w:lang w:val="en-GB"/>
              </w:rPr>
              <w:t>s</w:t>
            </w:r>
            <w:r w:rsidRPr="008A2BF9">
              <w:rPr>
                <w:rFonts w:asciiTheme="minorHAnsi" w:eastAsia="Times New Roman" w:hAnsiTheme="minorHAnsi" w:cstheme="minorHAnsi"/>
                <w:color w:val="auto"/>
                <w:szCs w:val="18"/>
                <w:lang w:val="en-GB"/>
              </w:rPr>
              <w:t xml:space="preserve"> participate in classes (seminars and practice) only with the group. Possible group chance is allowed in exceptional, justified situations and requires individual approval.</w:t>
            </w:r>
          </w:p>
          <w:p w14:paraId="0673A358" w14:textId="5D1516B1" w:rsidR="008A2BF9"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rPr>
            </w:pPr>
            <w:r w:rsidRPr="008A2BF9">
              <w:rPr>
                <w:rFonts w:asciiTheme="minorHAnsi" w:eastAsia="Times New Roman" w:hAnsiTheme="minorHAnsi" w:cstheme="minorHAnsi"/>
                <w:color w:val="auto"/>
                <w:szCs w:val="18"/>
                <w:lang w:val="en-GB"/>
              </w:rPr>
              <w:t xml:space="preserve">If a student has two or more </w:t>
            </w:r>
            <w:r w:rsidR="001F1412" w:rsidRPr="008A2BF9">
              <w:rPr>
                <w:rFonts w:asciiTheme="minorHAnsi" w:eastAsia="Times New Roman" w:hAnsiTheme="minorHAnsi" w:cstheme="minorHAnsi"/>
                <w:color w:val="auto"/>
                <w:szCs w:val="18"/>
                <w:lang w:val="en-GB"/>
              </w:rPr>
              <w:t>absences must</w:t>
            </w:r>
            <w:r w:rsidRPr="008A2BF9">
              <w:rPr>
                <w:rFonts w:asciiTheme="minorHAnsi" w:eastAsia="Times New Roman" w:hAnsiTheme="minorHAnsi" w:cstheme="minorHAnsi"/>
                <w:color w:val="auto"/>
                <w:szCs w:val="18"/>
                <w:lang w:val="en-GB"/>
              </w:rPr>
              <w:t xml:space="preserve"> make up for absences with another group. </w:t>
            </w:r>
            <w:r w:rsidRPr="008A2BF9">
              <w:rPr>
                <w:rFonts w:asciiTheme="minorHAnsi" w:eastAsia="Times New Roman" w:hAnsiTheme="minorHAnsi" w:cstheme="minorHAnsi"/>
                <w:color w:val="auto"/>
                <w:szCs w:val="18"/>
              </w:rPr>
              <w:t>Only then can take the test with another group.</w:t>
            </w:r>
          </w:p>
          <w:p w14:paraId="65871049" w14:textId="0121B11B" w:rsidR="00BB7855" w:rsidRPr="008A2BF9" w:rsidRDefault="008A2BF9" w:rsidP="008A2BF9">
            <w:pPr>
              <w:pStyle w:val="Akapitzlist"/>
              <w:numPr>
                <w:ilvl w:val="0"/>
                <w:numId w:val="2"/>
              </w:numPr>
              <w:spacing w:after="0" w:line="240" w:lineRule="auto"/>
              <w:rPr>
                <w:rFonts w:asciiTheme="minorHAnsi" w:eastAsia="Times New Roman" w:hAnsiTheme="minorHAnsi" w:cstheme="minorHAnsi"/>
                <w:color w:val="auto"/>
                <w:szCs w:val="18"/>
                <w:lang w:val="en-GB"/>
              </w:rPr>
            </w:pPr>
            <w:r w:rsidRPr="008A2BF9">
              <w:rPr>
                <w:rFonts w:asciiTheme="minorHAnsi" w:eastAsia="Times New Roman" w:hAnsiTheme="minorHAnsi" w:cstheme="minorHAnsi"/>
                <w:color w:val="auto"/>
                <w:szCs w:val="18"/>
                <w:lang w:val="en-GB"/>
              </w:rPr>
              <w:t>All student information is provided on an ongoing basis on the Clinic's website</w:t>
            </w:r>
          </w:p>
        </w:tc>
      </w:tr>
    </w:tbl>
    <w:p w14:paraId="3E63214C" w14:textId="77777777" w:rsidR="008A2BF9" w:rsidRDefault="008A2BF9">
      <w:pPr>
        <w:spacing w:before="120" w:after="160" w:line="259" w:lineRule="auto"/>
        <w:ind w:left="0" w:firstLine="0"/>
        <w:rPr>
          <w:color w:val="auto"/>
          <w:sz w:val="16"/>
          <w:szCs w:val="16"/>
          <w:lang w:val="en-US"/>
        </w:rPr>
      </w:pPr>
    </w:p>
    <w:p w14:paraId="520C0ECD" w14:textId="50C1F323" w:rsidR="00BB7855" w:rsidRDefault="00284EE7" w:rsidP="00AB76B5">
      <w:pPr>
        <w:spacing w:before="120" w:after="160" w:line="259" w:lineRule="auto"/>
        <w:ind w:left="0" w:firstLine="0"/>
        <w:rPr>
          <w:color w:val="auto"/>
          <w:sz w:val="16"/>
          <w:szCs w:val="16"/>
          <w:lang w:val="en-US"/>
        </w:rPr>
      </w:pPr>
      <w:r>
        <w:rPr>
          <w:color w:val="auto"/>
          <w:sz w:val="16"/>
          <w:szCs w:val="16"/>
          <w:lang w:val="en-US"/>
        </w:rPr>
        <w:t>Medical University of Warsaw has property rights, including copyright, to the syllabus. The syllabus may be used for educational purposes at the MUW only.  Using of the sylabus for other purposes requires consent of the MUW</w:t>
      </w:r>
      <w:r>
        <w:rPr>
          <w:i/>
          <w:iCs/>
          <w:color w:val="auto"/>
          <w:sz w:val="16"/>
          <w:szCs w:val="16"/>
          <w:lang w:val="en-US"/>
        </w:rPr>
        <w:t>.</w:t>
      </w:r>
    </w:p>
    <w:p w14:paraId="327F3780" w14:textId="77777777" w:rsidR="00AB76B5" w:rsidRPr="00F96780" w:rsidRDefault="00AB76B5" w:rsidP="00AB76B5">
      <w:pPr>
        <w:pBdr>
          <w:top w:val="single" w:sz="6" w:space="0" w:color="000000"/>
          <w:left w:val="single" w:sz="6" w:space="0" w:color="000000"/>
          <w:bottom w:val="single" w:sz="6" w:space="0" w:color="000000"/>
          <w:right w:val="single" w:sz="6" w:space="0" w:color="000000"/>
        </w:pBdr>
        <w:spacing w:after="7"/>
        <w:ind w:left="1474" w:right="1677"/>
        <w:jc w:val="center"/>
        <w:rPr>
          <w:lang w:val="en-US"/>
        </w:rPr>
      </w:pPr>
      <w:r w:rsidRPr="00F96780">
        <w:rPr>
          <w:b/>
          <w:lang w:val="en-US"/>
        </w:rPr>
        <w:t xml:space="preserve">ATTENTION </w:t>
      </w:r>
    </w:p>
    <w:p w14:paraId="33A0BCC5" w14:textId="56D84D74" w:rsidR="00BB7855" w:rsidRPr="00AB76B5" w:rsidRDefault="00AB76B5" w:rsidP="00AB76B5">
      <w:pPr>
        <w:pBdr>
          <w:top w:val="single" w:sz="6" w:space="0" w:color="000000"/>
          <w:left w:val="single" w:sz="6" w:space="0" w:color="000000"/>
          <w:bottom w:val="single" w:sz="6" w:space="0" w:color="000000"/>
          <w:right w:val="single" w:sz="6" w:space="0" w:color="000000"/>
        </w:pBdr>
        <w:spacing w:after="10"/>
        <w:ind w:left="1474" w:right="1677"/>
        <w:jc w:val="center"/>
        <w:rPr>
          <w:lang w:val="en-US"/>
        </w:rPr>
      </w:pPr>
      <w:r w:rsidRPr="00F96780">
        <w:rPr>
          <w:lang w:val="en-US"/>
        </w:rPr>
        <w:t>The final 10 minutes of the last class in the block/semester/year should be allocated to students’ Survey of Evaluation of Classes and Academic Teachers</w:t>
      </w:r>
      <w:r>
        <w:rPr>
          <w:lang w:val="en-US"/>
        </w:rPr>
        <w:t>.</w:t>
      </w:r>
    </w:p>
    <w:sectPr w:rsidR="00BB7855" w:rsidRPr="00AB76B5">
      <w:headerReference w:type="default" r:id="rId11"/>
      <w:footerReference w:type="even" r:id="rId12"/>
      <w:footerReference w:type="default" r:id="rId13"/>
      <w:footerReference w:type="first" r:id="rId14"/>
      <w:pgSz w:w="11906" w:h="16838"/>
      <w:pgMar w:top="1134" w:right="851" w:bottom="1418" w:left="851" w:header="709" w:footer="811"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FA6E" w14:textId="77777777" w:rsidR="005B1D26" w:rsidRDefault="005B1D26">
      <w:pPr>
        <w:spacing w:after="0" w:line="240" w:lineRule="auto"/>
      </w:pPr>
      <w:r>
        <w:separator/>
      </w:r>
    </w:p>
  </w:endnote>
  <w:endnote w:type="continuationSeparator" w:id="0">
    <w:p w14:paraId="1C5521F3" w14:textId="77777777" w:rsidR="005B1D26" w:rsidRDefault="005B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5AED" w14:textId="77777777" w:rsidR="00BB7855" w:rsidRDefault="00284EE7">
    <w:pPr>
      <w:spacing w:after="0" w:line="259" w:lineRule="auto"/>
      <w:ind w:left="0" w:right="-23" w:firstLine="0"/>
      <w:jc w:val="right"/>
    </w:pPr>
    <w:r>
      <w:rPr>
        <w:noProof/>
      </w:rPr>
      <mc:AlternateContent>
        <mc:Choice Requires="wpg">
          <w:drawing>
            <wp:anchor distT="0" distB="635" distL="113665" distR="114300" simplePos="0" relativeHeight="251656704" behindDoc="1" locked="0" layoutInCell="0" allowOverlap="1" wp14:anchorId="2D12D9D4" wp14:editId="473B6864">
              <wp:simplePos x="0" y="0"/>
              <wp:positionH relativeFrom="page">
                <wp:posOffset>0</wp:posOffset>
              </wp:positionH>
              <wp:positionV relativeFrom="page">
                <wp:posOffset>0</wp:posOffset>
              </wp:positionV>
              <wp:extent cx="6480175" cy="9525"/>
              <wp:effectExtent l="635" t="5715" r="0" b="0"/>
              <wp:wrapSquare wrapText="bothSides"/>
              <wp:docPr id="6" name="Group 36256"/>
              <wp:cNvGraphicFramePr/>
              <a:graphic xmlns:a="http://schemas.openxmlformats.org/drawingml/2006/main">
                <a:graphicData uri="http://schemas.microsoft.com/office/word/2010/wordprocessingGroup">
                  <wpg:wgp>
                    <wpg:cNvGrpSpPr/>
                    <wpg:grpSpPr>
                      <a:xfrm>
                        <a:off x="0" y="0"/>
                        <a:ext cx="6480000" cy="9360"/>
                        <a:chOff x="0" y="0"/>
                        <a:chExt cx="6480000" cy="9360"/>
                      </a:xfrm>
                    </wpg:grpSpPr>
                    <wps:wsp>
                      <wps:cNvPr id="2" name="Dowolny kształt 2"/>
                      <wps:cNvSpPr/>
                      <wps:spPr>
                        <a:xfrm>
                          <a:off x="0" y="0"/>
                          <a:ext cx="6480000" cy="9360"/>
                        </a:xfrm>
                        <a:custGeom>
                          <a:avLst/>
                          <a:gdLst>
                            <a:gd name="textAreaLeft" fmla="*/ 0 w 3673800"/>
                            <a:gd name="textAreaRight" fmla="*/ 3674160 w 3673800"/>
                            <a:gd name="textAreaTop" fmla="*/ 0 h 5400"/>
                            <a:gd name="textAreaBottom" fmla="*/ 5760 h 5400"/>
                          </a:gdLst>
                          <a:ahLst/>
                          <a:cxnLst/>
                          <a:rect l="textAreaLeft" t="textAreaTop" r="textAreaRight" b="textAreaBottom"/>
                          <a:pathLst>
                            <a:path w="6480049">
                              <a:moveTo>
                                <a:pt x="6480049" y="0"/>
                              </a:moveTo>
                              <a:lnTo>
                                <a:pt x="0" y="0"/>
                              </a:lnTo>
                            </a:path>
                          </a:pathLst>
                        </a:custGeom>
                        <a:noFill/>
                        <a:ln w="9525">
                          <a:solidFill>
                            <a:srgbClr val="AAAAAA"/>
                          </a:solidFill>
                        </a:ln>
                      </wps:spPr>
                      <wps:style>
                        <a:lnRef idx="1">
                          <a:scrgbClr r="0" g="0" b="0"/>
                        </a:lnRef>
                        <a:fillRef idx="0">
                          <a:scrgbClr r="0" g="0" b="0"/>
                        </a:fillRef>
                        <a:effectRef idx="0">
                          <a:scrgbClr r="0" g="0" b="0"/>
                        </a:effectRef>
                        <a:fontRef idx="minor"/>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65A87" id="Group 36256" o:spid="_x0000_s1026" style="position:absolute;margin-left:0;margin-top:0;width:510.25pt;height:.75pt;z-index:-251659776;mso-wrap-distance-left:8.95pt;mso-wrap-distance-bottom:.05pt;mso-position-horizontal-relative:page;mso-position-vertical-relative:page" coordsize="648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" o:allowincell="f">
              <v:shape id="Dowolny kształt 2" o:spid="_x0000_s1027" style="position:absolute;width:64800;height:93;visibility:visible;mso-wrap-style:square;v-text-anchor:top" coordsize="64800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" path="m6480049,l,e" filled="f" strokecolor="#aaa">
                <v:stroke joinstyle="miter"/>
                <v:path arrowok="t" textboxrect="0,0,6480684,9984"/>
              </v:shape>
              <w10:wrap type="square" anchorx="page" anchory="page"/>
            </v:group>
          </w:pict>
        </mc:Fallback>
      </mc:AlternateContent>
    </w: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F55ACE">
      <w:rPr>
        <w:noProof/>
        <w:sz w:val="22"/>
      </w:rPr>
      <w:t>7</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AED1" w14:textId="1B0F68DB" w:rsidR="00BB7855" w:rsidRDefault="00284EE7">
    <w:pPr>
      <w:spacing w:after="0" w:line="259" w:lineRule="auto"/>
      <w:ind w:left="0" w:right="-23" w:firstLine="0"/>
      <w:jc w:val="right"/>
    </w:pPr>
    <w:r>
      <w:rPr>
        <w:noProof/>
      </w:rPr>
      <mc:AlternateContent>
        <mc:Choice Requires="wpg">
          <w:drawing>
            <wp:anchor distT="0" distB="635" distL="113665" distR="113665" simplePos="0" relativeHeight="251657728" behindDoc="1" locked="0" layoutInCell="0" allowOverlap="1" wp14:anchorId="4D209E04" wp14:editId="775AE98C">
              <wp:simplePos x="0" y="0"/>
              <wp:positionH relativeFrom="page">
                <wp:posOffset>539750</wp:posOffset>
              </wp:positionH>
              <wp:positionV relativeFrom="page">
                <wp:posOffset>9998710</wp:posOffset>
              </wp:positionV>
              <wp:extent cx="6480175" cy="9525"/>
              <wp:effectExtent l="635" t="5715" r="0" b="0"/>
              <wp:wrapSquare wrapText="bothSides"/>
              <wp:docPr id="7" name="Group 36246"/>
              <wp:cNvGraphicFramePr/>
              <a:graphic xmlns:a="http://schemas.openxmlformats.org/drawingml/2006/main">
                <a:graphicData uri="http://schemas.microsoft.com/office/word/2010/wordprocessingGroup">
                  <wpg:wgp>
                    <wpg:cNvGrpSpPr/>
                    <wpg:grpSpPr>
                      <a:xfrm>
                        <a:off x="0" y="0"/>
                        <a:ext cx="6480000" cy="9360"/>
                        <a:chOff x="0" y="0"/>
                        <a:chExt cx="6480000" cy="9360"/>
                      </a:xfrm>
                    </wpg:grpSpPr>
                    <wps:wsp>
                      <wps:cNvPr id="5" name="Dowolny kształt 5"/>
                      <wps:cNvSpPr/>
                      <wps:spPr>
                        <a:xfrm>
                          <a:off x="0" y="0"/>
                          <a:ext cx="6480000" cy="9360"/>
                        </a:xfrm>
                        <a:custGeom>
                          <a:avLst/>
                          <a:gdLst>
                            <a:gd name="textAreaLeft" fmla="*/ 0 w 3673800"/>
                            <a:gd name="textAreaRight" fmla="*/ 3674160 w 3673800"/>
                            <a:gd name="textAreaTop" fmla="*/ 0 h 5400"/>
                            <a:gd name="textAreaBottom" fmla="*/ 5760 h 5400"/>
                          </a:gdLst>
                          <a:ahLst/>
                          <a:cxnLst/>
                          <a:rect l="textAreaLeft" t="textAreaTop" r="textAreaRight" b="textAreaBottom"/>
                          <a:pathLst>
                            <a:path w="6480049">
                              <a:moveTo>
                                <a:pt x="6480049" y="0"/>
                              </a:moveTo>
                              <a:lnTo>
                                <a:pt x="0" y="0"/>
                              </a:lnTo>
                            </a:path>
                          </a:pathLst>
                        </a:custGeom>
                        <a:noFill/>
                        <a:ln w="9525">
                          <a:solidFill>
                            <a:srgbClr val="AAAAAA"/>
                          </a:solidFill>
                        </a:ln>
                      </wps:spPr>
                      <wps:style>
                        <a:lnRef idx="1">
                          <a:scrgbClr r="0" g="0" b="0"/>
                        </a:lnRef>
                        <a:fillRef idx="0">
                          <a:scrgbClr r="0" g="0" b="0"/>
                        </a:fillRef>
                        <a:effectRef idx="0">
                          <a:scrgbClr r="0" g="0" b="0"/>
                        </a:effectRef>
                        <a:fontRef idx="minor"/>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204B36" id="Group 36246" o:spid="_x0000_s1026" style="position:absolute;margin-left:42.5pt;margin-top:787.3pt;width:510.25pt;height:.75pt;z-index:-251658752;mso-wrap-distance-left:8.95pt;mso-wrap-distance-right:8.95pt;mso-wrap-distance-bottom:.05pt;mso-position-horizontal-relative:page;mso-position-vertical-relative:page" coordsize="648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" o:allowincell="f">
              <v:shape id="Dowolny kształt 5" o:spid="_x0000_s1027" style="position:absolute;width:64800;height:93;visibility:visible;mso-wrap-style:square;v-text-anchor:top" coordsize="64800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" path="m6480049,l,e" filled="f" strokecolor="#aaa">
                <v:stroke joinstyle="miter"/>
                <v:path arrowok="t" textboxrect="0,0,6480684,9984"/>
              </v:shape>
              <w10:wrap type="square" anchorx="page" anchory="page"/>
            </v:group>
          </w:pict>
        </mc:Fallback>
      </mc:AlternateContent>
    </w:r>
    <w:r>
      <w:rPr>
        <w:sz w:val="22"/>
      </w:rPr>
      <w:fldChar w:fldCharType="begin"/>
    </w:r>
    <w:r>
      <w:rPr>
        <w:sz w:val="22"/>
      </w:rPr>
      <w:instrText xml:space="preserve"> PAGE </w:instrText>
    </w:r>
    <w:r>
      <w:rPr>
        <w:sz w:val="22"/>
      </w:rPr>
      <w:fldChar w:fldCharType="separate"/>
    </w:r>
    <w:r w:rsidR="00BE12DE">
      <w:rPr>
        <w:noProof/>
        <w:sz w:val="22"/>
      </w:rPr>
      <w:t>5</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BE12DE">
      <w:rPr>
        <w:noProof/>
        <w:sz w:val="22"/>
      </w:rPr>
      <w:t>5</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9B66" w14:textId="77777777" w:rsidR="00BB7855" w:rsidRDefault="00284EE7">
    <w:pPr>
      <w:spacing w:after="0" w:line="259" w:lineRule="auto"/>
      <w:ind w:left="0" w:right="-23" w:firstLine="0"/>
      <w:jc w:val="right"/>
    </w:pPr>
    <w:r>
      <w:rPr>
        <w:noProof/>
      </w:rPr>
      <mc:AlternateContent>
        <mc:Choice Requires="wpg">
          <w:drawing>
            <wp:anchor distT="0" distB="635" distL="113665" distR="113665" simplePos="0" relativeHeight="251658752" behindDoc="1" locked="0" layoutInCell="0" allowOverlap="1" wp14:anchorId="75BEA7DA" wp14:editId="2E3A4A1C">
              <wp:simplePos x="0" y="0"/>
              <wp:positionH relativeFrom="page">
                <wp:posOffset>539750</wp:posOffset>
              </wp:positionH>
              <wp:positionV relativeFrom="page">
                <wp:posOffset>9998710</wp:posOffset>
              </wp:positionV>
              <wp:extent cx="6480175" cy="9525"/>
              <wp:effectExtent l="635" t="5715" r="0" b="0"/>
              <wp:wrapSquare wrapText="bothSides"/>
              <wp:docPr id="8" name="Group 36246"/>
              <wp:cNvGraphicFramePr/>
              <a:graphic xmlns:a="http://schemas.openxmlformats.org/drawingml/2006/main">
                <a:graphicData uri="http://schemas.microsoft.com/office/word/2010/wordprocessingGroup">
                  <wpg:wgp>
                    <wpg:cNvGrpSpPr/>
                    <wpg:grpSpPr>
                      <a:xfrm>
                        <a:off x="0" y="0"/>
                        <a:ext cx="6480000" cy="9360"/>
                        <a:chOff x="0" y="0"/>
                        <a:chExt cx="6480000" cy="9360"/>
                      </a:xfrm>
                    </wpg:grpSpPr>
                    <wps:wsp>
                      <wps:cNvPr id="9" name="Dowolny kształt 9"/>
                      <wps:cNvSpPr/>
                      <wps:spPr>
                        <a:xfrm>
                          <a:off x="0" y="0"/>
                          <a:ext cx="6480000" cy="9360"/>
                        </a:xfrm>
                        <a:custGeom>
                          <a:avLst/>
                          <a:gdLst>
                            <a:gd name="textAreaLeft" fmla="*/ 0 w 3673800"/>
                            <a:gd name="textAreaRight" fmla="*/ 3674160 w 3673800"/>
                            <a:gd name="textAreaTop" fmla="*/ 0 h 5400"/>
                            <a:gd name="textAreaBottom" fmla="*/ 5760 h 5400"/>
                          </a:gdLst>
                          <a:ahLst/>
                          <a:cxnLst/>
                          <a:rect l="textAreaLeft" t="textAreaTop" r="textAreaRight" b="textAreaBottom"/>
                          <a:pathLst>
                            <a:path w="6480049">
                              <a:moveTo>
                                <a:pt x="6480049" y="0"/>
                              </a:moveTo>
                              <a:lnTo>
                                <a:pt x="0" y="0"/>
                              </a:lnTo>
                            </a:path>
                          </a:pathLst>
                        </a:custGeom>
                        <a:noFill/>
                        <a:ln w="9525">
                          <a:solidFill>
                            <a:srgbClr val="AAAAAA"/>
                          </a:solidFill>
                        </a:ln>
                      </wps:spPr>
                      <wps:style>
                        <a:lnRef idx="1">
                          <a:scrgbClr r="0" g="0" b="0"/>
                        </a:lnRef>
                        <a:fillRef idx="0">
                          <a:scrgbClr r="0" g="0" b="0"/>
                        </a:fillRef>
                        <a:effectRef idx="0">
                          <a:scrgbClr r="0" g="0" b="0"/>
                        </a:effectRef>
                        <a:fontRef idx="minor"/>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2E5C66" id="Group 36246" o:spid="_x0000_s1026" style="position:absolute;margin-left:42.5pt;margin-top:787.3pt;width:510.25pt;height:.75pt;z-index:-251657728;mso-wrap-distance-left:8.95pt;mso-wrap-distance-right:8.95pt;mso-wrap-distance-bottom:.05pt;mso-position-horizontal-relative:page;mso-position-vertical-relative:page" coordsize="648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" o:allowincell="f">
              <v:shape id="Dowolny kształt 9" o:spid="_x0000_s1027" style="position:absolute;width:64800;height:93;visibility:visible;mso-wrap-style:square;v-text-anchor:top" coordsize="64800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" path="m6480049,l,e" filled="f" strokecolor="#aaa">
                <v:stroke joinstyle="miter"/>
                <v:path arrowok="t" textboxrect="0,0,6480684,9984"/>
              </v:shape>
              <w10:wrap type="square" anchorx="page" anchory="page"/>
            </v:group>
          </w:pict>
        </mc:Fallback>
      </mc:AlternateContent>
    </w:r>
    <w:r>
      <w:rPr>
        <w:sz w:val="22"/>
      </w:rPr>
      <w:fldChar w:fldCharType="begin"/>
    </w:r>
    <w:r>
      <w:rPr>
        <w:sz w:val="22"/>
      </w:rPr>
      <w:instrText xml:space="preserve"> PAGE </w:instrText>
    </w:r>
    <w:r>
      <w:rPr>
        <w:sz w:val="22"/>
      </w:rPr>
      <w:fldChar w:fldCharType="separate"/>
    </w:r>
    <w:r>
      <w:rPr>
        <w:sz w:val="22"/>
      </w:rPr>
      <w:t>6</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F55ACE">
      <w:rPr>
        <w:noProof/>
        <w:sz w:val="22"/>
      </w:rPr>
      <w:t>7</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9986D" w14:textId="77777777" w:rsidR="005B1D26" w:rsidRDefault="005B1D26">
      <w:pPr>
        <w:spacing w:after="0" w:line="240" w:lineRule="auto"/>
      </w:pPr>
      <w:r>
        <w:separator/>
      </w:r>
    </w:p>
  </w:footnote>
  <w:footnote w:type="continuationSeparator" w:id="0">
    <w:p w14:paraId="54BBA1FB" w14:textId="77777777" w:rsidR="005B1D26" w:rsidRDefault="005B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4EC2" w14:textId="77777777" w:rsidR="00BB7855" w:rsidRDefault="00BB785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80792"/>
    <w:multiLevelType w:val="multilevel"/>
    <w:tmpl w:val="24A061AE"/>
    <w:lvl w:ilvl="0">
      <w:start w:val="1"/>
      <w:numFmt w:val="decimal"/>
      <w:lvlText w:val="%1."/>
      <w:lvlJc w:val="left"/>
      <w:pPr>
        <w:tabs>
          <w:tab w:val="num" w:pos="0"/>
        </w:tabs>
        <w:ind w:left="720" w:hanging="360"/>
      </w:pPr>
      <w:rPr>
        <w:b/>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7A009A7"/>
    <w:multiLevelType w:val="multilevel"/>
    <w:tmpl w:val="11203F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8E286A"/>
    <w:multiLevelType w:val="hybridMultilevel"/>
    <w:tmpl w:val="41F6DD16"/>
    <w:lvl w:ilvl="0" w:tplc="EE3E724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4702C0"/>
    <w:multiLevelType w:val="multilevel"/>
    <w:tmpl w:val="49D4AA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55"/>
    <w:rsid w:val="00010CD6"/>
    <w:rsid w:val="000943E9"/>
    <w:rsid w:val="00172E16"/>
    <w:rsid w:val="001811E2"/>
    <w:rsid w:val="001A3170"/>
    <w:rsid w:val="001C6FA9"/>
    <w:rsid w:val="001F1412"/>
    <w:rsid w:val="00226283"/>
    <w:rsid w:val="00284EE7"/>
    <w:rsid w:val="002A665E"/>
    <w:rsid w:val="002C7B8B"/>
    <w:rsid w:val="00330FB8"/>
    <w:rsid w:val="00337B64"/>
    <w:rsid w:val="0035097D"/>
    <w:rsid w:val="00383EEF"/>
    <w:rsid w:val="004136B7"/>
    <w:rsid w:val="005B1D26"/>
    <w:rsid w:val="006143E4"/>
    <w:rsid w:val="00625187"/>
    <w:rsid w:val="00676F3C"/>
    <w:rsid w:val="00677C49"/>
    <w:rsid w:val="0072438F"/>
    <w:rsid w:val="00770C41"/>
    <w:rsid w:val="007878E8"/>
    <w:rsid w:val="00795566"/>
    <w:rsid w:val="007F40AC"/>
    <w:rsid w:val="008A2BF9"/>
    <w:rsid w:val="009052EA"/>
    <w:rsid w:val="0093311D"/>
    <w:rsid w:val="00980DA2"/>
    <w:rsid w:val="00986C4C"/>
    <w:rsid w:val="0099261E"/>
    <w:rsid w:val="00A03A15"/>
    <w:rsid w:val="00A2475E"/>
    <w:rsid w:val="00AB76B5"/>
    <w:rsid w:val="00AC31A7"/>
    <w:rsid w:val="00B16508"/>
    <w:rsid w:val="00BA6F00"/>
    <w:rsid w:val="00BB7855"/>
    <w:rsid w:val="00BD6F95"/>
    <w:rsid w:val="00BE12DE"/>
    <w:rsid w:val="00C051A0"/>
    <w:rsid w:val="00CE0742"/>
    <w:rsid w:val="00CF6653"/>
    <w:rsid w:val="00D95D03"/>
    <w:rsid w:val="00EE1B17"/>
    <w:rsid w:val="00F0560E"/>
    <w:rsid w:val="00F55ACE"/>
    <w:rsid w:val="00F84C1C"/>
    <w:rsid w:val="00F9274B"/>
    <w:rsid w:val="00FE2C9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298"/>
  <w15:docId w15:val="{C00B6715-9DDD-4D59-B962-1DD9C9D6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362"/>
    <w:pPr>
      <w:spacing w:after="3" w:line="264" w:lineRule="auto"/>
      <w:ind w:left="10" w:hanging="10"/>
    </w:pPr>
    <w:rPr>
      <w:rFonts w:ascii="Calibri" w:eastAsia="Calibri" w:hAnsi="Calibri" w:cs="Calibri"/>
      <w:color w:val="000000"/>
      <w:sz w:val="18"/>
    </w:rPr>
  </w:style>
  <w:style w:type="paragraph" w:styleId="Nagwek1">
    <w:name w:val="heading 1"/>
    <w:next w:val="Normalny"/>
    <w:link w:val="Nagwek1Znak"/>
    <w:uiPriority w:val="9"/>
    <w:qFormat/>
    <w:pPr>
      <w:keepNext/>
      <w:keepLines/>
      <w:spacing w:after="11" w:line="259" w:lineRule="auto"/>
      <w:ind w:left="3660"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52" w:line="264" w:lineRule="auto"/>
      <w:ind w:left="10"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Calibri" w:eastAsia="Calibri" w:hAnsi="Calibri" w:cs="Calibri"/>
      <w:b/>
      <w:color w:val="000000"/>
      <w:sz w:val="18"/>
    </w:rPr>
  </w:style>
  <w:style w:type="character" w:customStyle="1" w:styleId="Nagwek1Znak">
    <w:name w:val="Nagłówek 1 Znak"/>
    <w:link w:val="Nagwek1"/>
    <w:qFormat/>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C24D59"/>
    <w:rPr>
      <w:sz w:val="16"/>
      <w:szCs w:val="16"/>
    </w:rPr>
  </w:style>
  <w:style w:type="character" w:customStyle="1" w:styleId="TekstkomentarzaZnak">
    <w:name w:val="Tekst komentarza Znak"/>
    <w:basedOn w:val="Domylnaczcionkaakapitu"/>
    <w:link w:val="Tekstkomentarza"/>
    <w:uiPriority w:val="99"/>
    <w:semiHidden/>
    <w:qFormat/>
    <w:rsid w:val="00C24D59"/>
    <w:rPr>
      <w:rFonts w:ascii="Calibri" w:eastAsia="Calibri" w:hAnsi="Calibri" w:cs="Calibri"/>
      <w:color w:val="000000"/>
      <w:sz w:val="20"/>
      <w:szCs w:val="20"/>
    </w:rPr>
  </w:style>
  <w:style w:type="character" w:customStyle="1" w:styleId="TematkomentarzaZnak">
    <w:name w:val="Temat komentarza Znak"/>
    <w:basedOn w:val="TekstkomentarzaZnak"/>
    <w:link w:val="Tematkomentarza"/>
    <w:uiPriority w:val="99"/>
    <w:semiHidden/>
    <w:qFormat/>
    <w:rsid w:val="00C24D59"/>
    <w:rPr>
      <w:rFonts w:ascii="Calibri" w:eastAsia="Calibri" w:hAnsi="Calibri" w:cs="Calibri"/>
      <w:b/>
      <w:bCs/>
      <w:color w:val="000000"/>
      <w:sz w:val="20"/>
      <w:szCs w:val="20"/>
    </w:rPr>
  </w:style>
  <w:style w:type="character" w:customStyle="1" w:styleId="TekstdymkaZnak">
    <w:name w:val="Tekst dymka Znak"/>
    <w:basedOn w:val="Domylnaczcionkaakapitu"/>
    <w:link w:val="Tekstdymka"/>
    <w:uiPriority w:val="99"/>
    <w:semiHidden/>
    <w:qFormat/>
    <w:rsid w:val="00C24D59"/>
    <w:rPr>
      <w:rFonts w:ascii="Segoe UI" w:eastAsia="Calibri" w:hAnsi="Segoe UI" w:cs="Segoe UI"/>
      <w:color w:val="000000"/>
      <w:sz w:val="18"/>
      <w:szCs w:val="18"/>
    </w:rPr>
  </w:style>
  <w:style w:type="character" w:customStyle="1" w:styleId="NagwekZnak">
    <w:name w:val="Nagłówek Znak"/>
    <w:basedOn w:val="Domylnaczcionkaakapitu"/>
    <w:link w:val="Nagwek"/>
    <w:uiPriority w:val="99"/>
    <w:qFormat/>
    <w:rsid w:val="009E635F"/>
    <w:rPr>
      <w:rFonts w:ascii="Calibri" w:eastAsia="Calibri" w:hAnsi="Calibri" w:cs="Calibri"/>
      <w:color w:val="000000"/>
      <w:sz w:val="18"/>
    </w:rPr>
  </w:style>
  <w:style w:type="character" w:styleId="Hipercze">
    <w:name w:val="Hyperlink"/>
    <w:rPr>
      <w:color w:val="000080"/>
      <w:u w:val="single"/>
    </w:rPr>
  </w:style>
  <w:style w:type="paragraph" w:styleId="Nagwek">
    <w:name w:val="header"/>
    <w:basedOn w:val="Normalny"/>
    <w:next w:val="Tekstpodstawowy"/>
    <w:link w:val="NagwekZnak"/>
    <w:uiPriority w:val="99"/>
    <w:unhideWhenUsed/>
    <w:rsid w:val="009E635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komentarza">
    <w:name w:val="annotation text"/>
    <w:basedOn w:val="Normalny"/>
    <w:link w:val="TekstkomentarzaZnak"/>
    <w:uiPriority w:val="99"/>
    <w:semiHidden/>
    <w:unhideWhenUsed/>
    <w:qFormat/>
    <w:rsid w:val="00C24D5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24D59"/>
    <w:rPr>
      <w:b/>
      <w:bCs/>
    </w:rPr>
  </w:style>
  <w:style w:type="paragraph" w:styleId="Tekstdymka">
    <w:name w:val="Balloon Text"/>
    <w:basedOn w:val="Normalny"/>
    <w:link w:val="TekstdymkaZnak"/>
    <w:uiPriority w:val="99"/>
    <w:semiHidden/>
    <w:unhideWhenUsed/>
    <w:qFormat/>
    <w:rsid w:val="00C24D59"/>
    <w:pPr>
      <w:spacing w:after="0" w:line="240" w:lineRule="auto"/>
    </w:pPr>
    <w:rPr>
      <w:rFonts w:ascii="Segoe UI" w:hAnsi="Segoe UI" w:cs="Segoe UI"/>
      <w:szCs w:val="18"/>
    </w:rPr>
  </w:style>
  <w:style w:type="paragraph" w:customStyle="1" w:styleId="Gwkaistopka">
    <w:name w:val="Główka i stopka"/>
    <w:basedOn w:val="Normalny"/>
    <w:qFormat/>
  </w:style>
  <w:style w:type="paragraph" w:styleId="Akapitzlist">
    <w:name w:val="List Paragraph"/>
    <w:basedOn w:val="Normalny"/>
    <w:uiPriority w:val="34"/>
    <w:qFormat/>
    <w:rsid w:val="00C92ECE"/>
    <w:pPr>
      <w:ind w:left="720"/>
      <w:contextualSpacing/>
    </w:pPr>
  </w:style>
  <w:style w:type="paragraph" w:customStyle="1" w:styleId="Default">
    <w:name w:val="Default"/>
    <w:qFormat/>
    <w:rsid w:val="001C78B8"/>
    <w:rPr>
      <w:rFonts w:ascii="Arial" w:hAnsi="Arial" w:cs="Arial"/>
      <w:color w:val="000000"/>
      <w:sz w:val="24"/>
      <w:szCs w:val="24"/>
    </w:rPr>
  </w:style>
  <w:style w:type="paragraph" w:customStyle="1" w:styleId="Zawartoramki">
    <w:name w:val="Zawartość ramki"/>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2A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nieszka.furmanczyk-zawiska@wum.edu.pl" TargetMode="External"/><Relationship Id="rId4" Type="http://schemas.openxmlformats.org/officeDocument/2006/relationships/settings" Target="settings.xml"/><Relationship Id="rId9" Type="http://schemas.openxmlformats.org/officeDocument/2006/relationships/hyperlink" Target="mailto:medycyna.transplantacyjna@wum.edu.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A70E-ADBD-4626-B9C3-B9BFBA81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8622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Anatomia z embriologią</vt:lpstr>
    </vt:vector>
  </TitlesOfParts>
  <Company>Microsoft</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Anatomia z embriologią</dc:title>
  <dc:subject/>
  <dc:creator>Maksymilian Radzimirski</dc:creator>
  <dc:description/>
  <cp:lastModifiedBy>wum</cp:lastModifiedBy>
  <cp:revision>2</cp:revision>
  <cp:lastPrinted>2025-08-14T08:21:00Z</cp:lastPrinted>
  <dcterms:created xsi:type="dcterms:W3CDTF">2025-09-04T12:21:00Z</dcterms:created>
  <dcterms:modified xsi:type="dcterms:W3CDTF">2025-09-04T12:21:00Z</dcterms:modified>
  <dc:language>pl-PL</dc:language>
</cp:coreProperties>
</file>